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9F" w:rsidRPr="00121DFB" w:rsidRDefault="00173896" w:rsidP="00121DFB">
      <w:pPr>
        <w:pStyle w:val="1"/>
        <w:jc w:val="center"/>
        <w:rPr>
          <w:sz w:val="28"/>
          <w:szCs w:val="28"/>
          <w:lang w:val="ru-RU"/>
        </w:rPr>
      </w:pPr>
      <w:bookmarkStart w:id="0" w:name="_GoBack"/>
      <w:r w:rsidRPr="00121DFB">
        <w:rPr>
          <w:sz w:val="28"/>
          <w:szCs w:val="28"/>
          <w:lang w:val="ru-RU"/>
        </w:rPr>
        <w:t>Приказ Минтруда России № 530н от</w:t>
      </w:r>
      <w:r w:rsidR="00121DFB">
        <w:rPr>
          <w:sz w:val="28"/>
          <w:szCs w:val="28"/>
          <w:lang w:val="ru-RU"/>
        </w:rPr>
        <w:t xml:space="preserve"> </w:t>
      </w:r>
      <w:r w:rsidRPr="00121DFB">
        <w:rPr>
          <w:sz w:val="28"/>
          <w:szCs w:val="28"/>
          <w:lang w:val="ru-RU"/>
        </w:rPr>
        <w:t>7 октября 2013 г.</w:t>
      </w:r>
    </w:p>
    <w:p w:rsidR="00D5379F" w:rsidRPr="00121DFB" w:rsidRDefault="00173896" w:rsidP="00121DFB">
      <w:pPr>
        <w:pStyle w:val="2"/>
        <w:jc w:val="center"/>
        <w:rPr>
          <w:sz w:val="28"/>
          <w:szCs w:val="28"/>
          <w:lang w:val="ru-RU"/>
        </w:rPr>
      </w:pPr>
      <w:proofErr w:type="gramStart"/>
      <w:r w:rsidRPr="00121DFB">
        <w:rPr>
          <w:sz w:val="28"/>
          <w:szCs w:val="28"/>
          <w:lang w:val="ru-RU"/>
        </w:rPr>
        <w:t>(в ред. Приказа Минтруда России от 26.07.2018 № 490н)</w:t>
      </w:r>
      <w:r w:rsidRPr="00121DFB">
        <w:rPr>
          <w:sz w:val="28"/>
          <w:szCs w:val="28"/>
          <w:lang w:val="ru-RU"/>
        </w:rPr>
        <w:br/>
        <w:t>«О требованиях к размещению и наполнению подразделов, посвященных вопросам противодействия коррупции</w:t>
      </w:r>
      <w:bookmarkEnd w:id="0"/>
      <w:r w:rsidRPr="00121DFB">
        <w:rPr>
          <w:sz w:val="28"/>
          <w:szCs w:val="28"/>
          <w:lang w:val="ru-RU"/>
        </w:rPr>
        <w:t xml:space="preserve">, официальных сайтов федеральных государственных </w:t>
      </w:r>
      <w:r w:rsidRPr="00121DFB">
        <w:rPr>
          <w:sz w:val="28"/>
          <w:szCs w:val="28"/>
          <w:lang w:val="ru-RU"/>
        </w:rPr>
        <w:t>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r w:rsidRPr="00121DFB">
        <w:rPr>
          <w:sz w:val="28"/>
          <w:szCs w:val="28"/>
          <w:lang w:val="ru-RU"/>
        </w:rPr>
        <w:t>, созданных на основании федеральных законов, и требованиях к должностям, замещение которых влечет за</w:t>
      </w:r>
      <w:proofErr w:type="gramEnd"/>
      <w:r w:rsidRPr="00121DFB">
        <w:rPr>
          <w:sz w:val="28"/>
          <w:szCs w:val="28"/>
          <w:lang w:val="ru-RU"/>
        </w:rPr>
        <w:t xml:space="preserve"> собой размещение сведений о доходах, расходах, об имуществе и обязательствах имущественного характера»</w:t>
      </w:r>
      <w:r w:rsidRPr="00121DFB">
        <w:rPr>
          <w:sz w:val="28"/>
          <w:szCs w:val="28"/>
          <w:lang w:val="ru-RU"/>
        </w:rPr>
        <w:br/>
        <w:t>(</w:t>
      </w:r>
      <w:proofErr w:type="gramStart"/>
      <w:r w:rsidRPr="00121DFB">
        <w:rPr>
          <w:sz w:val="28"/>
          <w:szCs w:val="28"/>
          <w:lang w:val="ru-RU"/>
        </w:rPr>
        <w:t>зарегистрирован</w:t>
      </w:r>
      <w:proofErr w:type="gramEnd"/>
      <w:r w:rsidRPr="00121DFB">
        <w:rPr>
          <w:sz w:val="28"/>
          <w:szCs w:val="28"/>
          <w:lang w:val="ru-RU"/>
        </w:rPr>
        <w:t xml:space="preserve"> в Минюсте России 25.12.2013 </w:t>
      </w:r>
      <w:r w:rsidRPr="00121DFB">
        <w:rPr>
          <w:sz w:val="28"/>
          <w:szCs w:val="28"/>
        </w:rPr>
        <w:t>N</w:t>
      </w:r>
      <w:r w:rsidRPr="00121DFB">
        <w:rPr>
          <w:sz w:val="28"/>
          <w:szCs w:val="28"/>
          <w:lang w:val="ru-RU"/>
        </w:rPr>
        <w:t xml:space="preserve"> 3080</w:t>
      </w:r>
      <w:r w:rsidRPr="00121DFB">
        <w:rPr>
          <w:sz w:val="28"/>
          <w:szCs w:val="28"/>
          <w:lang w:val="ru-RU"/>
        </w:rPr>
        <w:t>3)</w:t>
      </w:r>
    </w:p>
    <w:p w:rsidR="00D5379F" w:rsidRPr="00121DFB" w:rsidRDefault="00173896" w:rsidP="00121DFB">
      <w:pPr>
        <w:pStyle w:val="a0"/>
        <w:spacing w:after="0"/>
        <w:rPr>
          <w:lang w:val="ru-RU"/>
        </w:rPr>
      </w:pPr>
      <w:r w:rsidRPr="00121DFB">
        <w:rPr>
          <w:lang w:val="ru-RU"/>
        </w:rPr>
        <w:t xml:space="preserve">Во исполнение подпункта "а" пункта 6 Указа Президента Российской Федерации от 8 июля 2013 г. </w:t>
      </w:r>
      <w:r>
        <w:t>N</w:t>
      </w:r>
      <w:r w:rsidRPr="00121DFB">
        <w:rPr>
          <w:lang w:val="ru-RU"/>
        </w:rPr>
        <w:t xml:space="preserve"> 613 "Вопросы противодействия коррупции" (Собрание законодательства Российской Федерации, 2013, </w:t>
      </w:r>
      <w:r>
        <w:t>N</w:t>
      </w:r>
      <w:r w:rsidRPr="00121DFB">
        <w:rPr>
          <w:lang w:val="ru-RU"/>
        </w:rPr>
        <w:t xml:space="preserve"> 28, ст. 3813) приказываю:</w:t>
      </w:r>
    </w:p>
    <w:p w:rsidR="00D5379F" w:rsidRPr="00121DFB" w:rsidRDefault="00173896" w:rsidP="00121DFB">
      <w:pPr>
        <w:pStyle w:val="a0"/>
        <w:spacing w:after="0"/>
        <w:rPr>
          <w:lang w:val="ru-RU"/>
        </w:rPr>
      </w:pPr>
      <w:r w:rsidRPr="00121DFB">
        <w:rPr>
          <w:lang w:val="ru-RU"/>
        </w:rPr>
        <w:t>1. Утвердить:</w:t>
      </w:r>
    </w:p>
    <w:p w:rsidR="00D5379F" w:rsidRPr="00121DFB" w:rsidRDefault="00173896" w:rsidP="00121DFB">
      <w:pPr>
        <w:pStyle w:val="a0"/>
        <w:spacing w:after="0"/>
        <w:rPr>
          <w:lang w:val="ru-RU"/>
        </w:rPr>
      </w:pPr>
      <w:r w:rsidRPr="00121DFB">
        <w:rPr>
          <w:lang w:val="ru-RU"/>
        </w:rPr>
        <w:t>(в ред. Приказа Минтр</w:t>
      </w:r>
      <w:r w:rsidRPr="00121DFB">
        <w:rPr>
          <w:lang w:val="ru-RU"/>
        </w:rPr>
        <w:t xml:space="preserve">уда России от 26.07.2018 </w:t>
      </w:r>
      <w:r>
        <w:t>N</w:t>
      </w:r>
      <w:r w:rsidRPr="00121DFB">
        <w:rPr>
          <w:lang w:val="ru-RU"/>
        </w:rPr>
        <w:t xml:space="preserve"> 490н)</w:t>
      </w:r>
    </w:p>
    <w:p w:rsidR="00D5379F" w:rsidRDefault="00173896" w:rsidP="00121DFB">
      <w:pPr>
        <w:pStyle w:val="a0"/>
        <w:numPr>
          <w:ilvl w:val="0"/>
          <w:numId w:val="1"/>
        </w:numPr>
        <w:tabs>
          <w:tab w:val="left" w:pos="0"/>
        </w:tabs>
        <w:spacing w:after="0"/>
      </w:pPr>
      <w:r w:rsidRPr="00121DFB">
        <w:rPr>
          <w:lang w:val="ru-RU"/>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w:t>
      </w:r>
      <w:r w:rsidRPr="00121DFB">
        <w:rPr>
          <w:lang w:val="ru-RU"/>
        </w:rPr>
        <w:t xml:space="preserve">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w:t>
      </w:r>
      <w:r>
        <w:t>N 1;</w:t>
      </w:r>
    </w:p>
    <w:p w:rsidR="00D5379F" w:rsidRDefault="00173896" w:rsidP="00121DFB">
      <w:pPr>
        <w:pStyle w:val="a0"/>
        <w:numPr>
          <w:ilvl w:val="0"/>
          <w:numId w:val="1"/>
        </w:numPr>
        <w:tabs>
          <w:tab w:val="left" w:pos="0"/>
        </w:tabs>
        <w:spacing w:after="0"/>
      </w:pPr>
      <w:r w:rsidRPr="00121DFB">
        <w:rPr>
          <w:lang w:val="ru-RU"/>
        </w:rPr>
        <w:t>требова</w:t>
      </w:r>
      <w:r w:rsidRPr="00121DFB">
        <w:rPr>
          <w:lang w:val="ru-RU"/>
        </w:rPr>
        <w:t xml:space="preserve">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w:t>
      </w:r>
      <w:r>
        <w:t>N 2.</w:t>
      </w:r>
    </w:p>
    <w:p w:rsidR="00D5379F" w:rsidRPr="00121DFB" w:rsidRDefault="00173896" w:rsidP="00121DFB">
      <w:pPr>
        <w:pStyle w:val="a0"/>
        <w:spacing w:after="0"/>
        <w:rPr>
          <w:lang w:val="ru-RU"/>
        </w:rPr>
      </w:pPr>
      <w:r w:rsidRPr="00121DFB">
        <w:rPr>
          <w:lang w:val="ru-RU"/>
        </w:rPr>
        <w:t xml:space="preserve">2. </w:t>
      </w:r>
      <w:proofErr w:type="gramStart"/>
      <w:r w:rsidRPr="00121DFB">
        <w:rPr>
          <w:lang w:val="ru-RU"/>
        </w:rPr>
        <w:t>Департаменту государственной политики в сфере государственной и муниципальной с</w:t>
      </w:r>
      <w:r w:rsidRPr="00121DFB">
        <w:rPr>
          <w:lang w:val="ru-RU"/>
        </w:rPr>
        <w:t xml:space="preserve">лужбы, противодействия коррупции (Д.В. </w:t>
      </w:r>
      <w:proofErr w:type="spellStart"/>
      <w:r w:rsidRPr="00121DFB">
        <w:rPr>
          <w:lang w:val="ru-RU"/>
        </w:rPr>
        <w:t>Баснак</w:t>
      </w:r>
      <w:proofErr w:type="spellEnd"/>
      <w:r w:rsidRPr="00121DFB">
        <w:rPr>
          <w:lang w:val="ru-RU"/>
        </w:rP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w:t>
      </w:r>
      <w:r w:rsidRPr="00121DFB">
        <w:rPr>
          <w:lang w:val="ru-RU"/>
        </w:rPr>
        <w:t>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D5379F" w:rsidRPr="00121DFB" w:rsidRDefault="00173896" w:rsidP="00121DFB">
      <w:pPr>
        <w:pStyle w:val="a0"/>
        <w:spacing w:after="0"/>
        <w:rPr>
          <w:lang w:val="ru-RU"/>
        </w:rPr>
      </w:pPr>
      <w:r w:rsidRPr="00121DFB">
        <w:rPr>
          <w:lang w:val="ru-RU"/>
        </w:rPr>
        <w:t xml:space="preserve">(в ред. Приказа Минтруда России </w:t>
      </w:r>
      <w:r w:rsidRPr="00121DFB">
        <w:rPr>
          <w:lang w:val="ru-RU"/>
        </w:rPr>
        <w:t xml:space="preserve">от 26.07.2018 </w:t>
      </w:r>
      <w:r>
        <w:t>N</w:t>
      </w:r>
      <w:r w:rsidRPr="00121DFB">
        <w:rPr>
          <w:lang w:val="ru-RU"/>
        </w:rPr>
        <w:t xml:space="preserve"> 490н)</w:t>
      </w:r>
    </w:p>
    <w:p w:rsidR="00D5379F" w:rsidRPr="00121DFB" w:rsidRDefault="00173896" w:rsidP="00121DFB">
      <w:pPr>
        <w:pStyle w:val="a0"/>
        <w:spacing w:after="0"/>
        <w:rPr>
          <w:lang w:val="ru-RU"/>
        </w:rPr>
      </w:pPr>
      <w:r w:rsidRPr="00121DFB">
        <w:rPr>
          <w:lang w:val="ru-RU"/>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w:t>
      </w:r>
      <w:r w:rsidRPr="00121DFB">
        <w:rPr>
          <w:lang w:val="ru-RU"/>
        </w:rPr>
        <w:t>ициальных сайтов органов государственной власти субъектов Российской Федерации и органов местного самоуправления.</w:t>
      </w:r>
    </w:p>
    <w:p w:rsidR="00D5379F" w:rsidRPr="00121DFB" w:rsidRDefault="00173896" w:rsidP="00121DFB">
      <w:pPr>
        <w:pStyle w:val="a0"/>
        <w:spacing w:after="0"/>
        <w:rPr>
          <w:lang w:val="ru-RU"/>
        </w:rPr>
      </w:pPr>
      <w:r w:rsidRPr="00121DFB">
        <w:rPr>
          <w:lang w:val="ru-RU"/>
        </w:rPr>
        <w:t>(</w:t>
      </w:r>
      <w:proofErr w:type="gramStart"/>
      <w:r w:rsidRPr="00121DFB">
        <w:rPr>
          <w:lang w:val="ru-RU"/>
        </w:rPr>
        <w:t>п</w:t>
      </w:r>
      <w:proofErr w:type="gramEnd"/>
      <w:r w:rsidRPr="00121DFB">
        <w:rPr>
          <w:lang w:val="ru-RU"/>
        </w:rPr>
        <w:t xml:space="preserve">. 2.1 введен Приказом Минтруда России от 26.07.2018 </w:t>
      </w:r>
      <w:r>
        <w:t>N</w:t>
      </w:r>
      <w:r w:rsidRPr="00121DFB">
        <w:rPr>
          <w:lang w:val="ru-RU"/>
        </w:rPr>
        <w:t xml:space="preserve"> 490н)</w:t>
      </w:r>
    </w:p>
    <w:p w:rsidR="00D5379F" w:rsidRPr="00121DFB" w:rsidRDefault="00173896" w:rsidP="00121DFB">
      <w:pPr>
        <w:pStyle w:val="a0"/>
        <w:spacing w:after="0"/>
        <w:rPr>
          <w:lang w:val="ru-RU"/>
        </w:rPr>
      </w:pPr>
      <w:r w:rsidRPr="00121DFB">
        <w:rPr>
          <w:lang w:val="ru-RU"/>
        </w:rPr>
        <w:t xml:space="preserve">3. </w:t>
      </w:r>
      <w:proofErr w:type="gramStart"/>
      <w:r w:rsidRPr="00121DFB">
        <w:rPr>
          <w:lang w:val="ru-RU"/>
        </w:rPr>
        <w:t>Контроль за</w:t>
      </w:r>
      <w:proofErr w:type="gramEnd"/>
      <w:r w:rsidRPr="00121DFB">
        <w:rPr>
          <w:lang w:val="ru-RU"/>
        </w:rPr>
        <w:t xml:space="preserve"> исполнением настоящего приказа возложить на заместителя Министра </w:t>
      </w:r>
      <w:r w:rsidRPr="00121DFB">
        <w:rPr>
          <w:lang w:val="ru-RU"/>
        </w:rPr>
        <w:t>труда и социальной защиты Российской Федерации А.А. Черкасова.</w:t>
      </w:r>
    </w:p>
    <w:p w:rsidR="00D5379F" w:rsidRPr="00121DFB" w:rsidRDefault="00173896" w:rsidP="00121DFB">
      <w:pPr>
        <w:pStyle w:val="a0"/>
        <w:spacing w:after="0"/>
        <w:rPr>
          <w:lang w:val="ru-RU"/>
        </w:rPr>
      </w:pPr>
      <w:r w:rsidRPr="00121DFB">
        <w:rPr>
          <w:lang w:val="ru-RU"/>
        </w:rPr>
        <w:t>(</w:t>
      </w:r>
      <w:proofErr w:type="gramStart"/>
      <w:r w:rsidRPr="00121DFB">
        <w:rPr>
          <w:lang w:val="ru-RU"/>
        </w:rPr>
        <w:t>в</w:t>
      </w:r>
      <w:proofErr w:type="gramEnd"/>
      <w:r w:rsidRPr="00121DFB">
        <w:rPr>
          <w:lang w:val="ru-RU"/>
        </w:rPr>
        <w:t xml:space="preserve"> ред. Приказа Минтруда России от 26.07.2018 </w:t>
      </w:r>
      <w:r>
        <w:t>N</w:t>
      </w:r>
      <w:r w:rsidRPr="00121DFB">
        <w:rPr>
          <w:lang w:val="ru-RU"/>
        </w:rPr>
        <w:t xml:space="preserve"> 490н)</w:t>
      </w:r>
    </w:p>
    <w:p w:rsidR="00D5379F" w:rsidRDefault="00173896" w:rsidP="00121DFB">
      <w:pPr>
        <w:pStyle w:val="a0"/>
        <w:spacing w:after="0"/>
        <w:jc w:val="right"/>
      </w:pPr>
      <w:proofErr w:type="spellStart"/>
      <w:r>
        <w:rPr>
          <w:rStyle w:val="StrongEmphasis"/>
        </w:rPr>
        <w:t>Министр</w:t>
      </w:r>
      <w:proofErr w:type="spellEnd"/>
    </w:p>
    <w:p w:rsidR="00D5379F" w:rsidRDefault="00173896" w:rsidP="00121DFB">
      <w:pPr>
        <w:pStyle w:val="a0"/>
        <w:spacing w:after="0"/>
        <w:jc w:val="right"/>
        <w:rPr>
          <w:rStyle w:val="StrongEmphasis"/>
          <w:lang w:val="ru-RU"/>
        </w:rPr>
      </w:pPr>
      <w:r>
        <w:rPr>
          <w:rStyle w:val="StrongEmphasis"/>
        </w:rPr>
        <w:t>М.А.ТОПИЛИН</w:t>
      </w:r>
    </w:p>
    <w:p w:rsidR="00121DFB" w:rsidRPr="00121DFB" w:rsidRDefault="00121DFB" w:rsidP="00121DFB">
      <w:pPr>
        <w:autoSpaceDE w:val="0"/>
        <w:autoSpaceDN w:val="0"/>
        <w:jc w:val="right"/>
        <w:outlineLvl w:val="0"/>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lastRenderedPageBreak/>
        <w:t>Приложение N 1</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к приказу Министерства труда</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и социальной защиты</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Российской Федерации</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от 7 октября 2013 г. N 530н</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bookmarkStart w:id="1" w:name="P49"/>
      <w:bookmarkEnd w:id="1"/>
      <w:r w:rsidRPr="00121DFB">
        <w:rPr>
          <w:rFonts w:ascii="Calibri" w:eastAsia="Times New Roman" w:hAnsi="Calibri" w:cs="Calibri"/>
          <w:b/>
          <w:sz w:val="22"/>
          <w:szCs w:val="20"/>
          <w:lang w:val="ru-RU" w:eastAsia="ru-RU" w:bidi="ar-SA"/>
        </w:rPr>
        <w:t>ТРЕБОВАНИЯ</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К РАЗМЕЩЕНИЮ И НАПОЛНЕНИЮ ПОДРАЗДЕЛОВ, ПОСВЯЩЕННЫХ</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ВОПРОСАМ ПРОТИВОДЕЙСТВИЯ КОРРУПЦИИ, ОФИЦИАЛЬНЫХ САЙТОВ</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ФЕДЕРАЛЬНЫХ ГОСУДАРСТВЕННЫХ ОРГАНОВ, ЦЕНТРАЛЬНОГО БАНКА</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РОССИЙСКОЙ ФЕДЕРАЦИИ, ПЕНСИОННОГО ФОНДА РОССИЙСКОЙ</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ФЕДЕРАЦИИ, ФОНДА СОЦИАЛЬНОГО СТРАХОВАНИЯ РОССИЙСКОЙ</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ФЕДЕРАЦИИ, ФЕДЕРАЛЬНОГО ФОНДА ОБЯЗАТЕЛЬНОГО МЕДИЦИНСКОГО</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СТРАХОВАНИЯ, ГОСУДАРСТВЕННЫХ КОРПОРАЦИЙ (КОМПАНИЙ), ИНЫХ</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ОРГАНИЗАЦИЙ, СОЗДАННЫХ НА ОСНОВАНИИ ФЕДЕРАЛЬНЫХ ЗАКОНОВ</w:t>
      </w:r>
    </w:p>
    <w:p w:rsidR="00121DFB" w:rsidRPr="00121DFB" w:rsidRDefault="00121DFB" w:rsidP="00121DFB">
      <w:pPr>
        <w:widowControl/>
        <w:spacing w:after="1" w:line="259" w:lineRule="auto"/>
        <w:rPr>
          <w:rFonts w:ascii="Calibri" w:eastAsia="Calibri" w:hAnsi="Calibri" w:cs="Times New Roman"/>
          <w:sz w:val="22"/>
          <w:szCs w:val="22"/>
          <w:lang w:val="ru-RU" w:eastAsia="en-US" w:bidi="ar-SA"/>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FB" w:rsidRPr="00121DFB" w:rsidTr="003C0B1B">
        <w:trPr>
          <w:jc w:val="center"/>
        </w:trPr>
        <w:tc>
          <w:tcPr>
            <w:tcW w:w="9294" w:type="dxa"/>
            <w:tcBorders>
              <w:top w:val="nil"/>
              <w:left w:val="single" w:sz="24" w:space="0" w:color="CED3F1"/>
              <w:bottom w:val="nil"/>
              <w:right w:val="single" w:sz="24" w:space="0" w:color="F4F3F8"/>
            </w:tcBorders>
            <w:shd w:val="clear" w:color="auto" w:fill="F4F3F8"/>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Список изменяющих документов</w:t>
            </w:r>
          </w:p>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ред. Приказа Минтруда России от 26.07.2018 N 490н)</w:t>
            </w:r>
          </w:p>
        </w:tc>
      </w:tr>
    </w:tbl>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p w:rsidR="00121DFB" w:rsidRPr="00121DFB" w:rsidRDefault="00121DFB" w:rsidP="00121DFB">
      <w:pPr>
        <w:autoSpaceDE w:val="0"/>
        <w:autoSpaceDN w:val="0"/>
        <w:jc w:val="center"/>
        <w:outlineLvl w:val="1"/>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I. Общие положения</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p w:rsidR="00121DFB" w:rsidRPr="00121DFB" w:rsidRDefault="00121DFB" w:rsidP="00121DFB">
      <w:pPr>
        <w:autoSpaceDE w:val="0"/>
        <w:autoSpaceDN w:val="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1. </w:t>
      </w:r>
      <w:proofErr w:type="gramStart"/>
      <w:r w:rsidRPr="00121DFB">
        <w:rPr>
          <w:rFonts w:ascii="Calibri" w:eastAsia="Times New Roman" w:hAnsi="Calibri" w:cs="Calibri"/>
          <w:sz w:val="22"/>
          <w:szCs w:val="20"/>
          <w:lang w:val="ru-RU" w:eastAsia="ru-RU" w:bidi="ar-SA"/>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bookmarkStart w:id="2" w:name="P64"/>
      <w:bookmarkEnd w:id="2"/>
      <w:r w:rsidRPr="00121DFB">
        <w:rPr>
          <w:rFonts w:ascii="Calibri" w:eastAsia="Times New Roman" w:hAnsi="Calibri" w:cs="Calibri"/>
          <w:sz w:val="22"/>
          <w:szCs w:val="20"/>
          <w:lang w:val="ru-RU" w:eastAsia="ru-RU" w:bidi="ar-SA"/>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gramStart"/>
      <w:r w:rsidRPr="00121DFB">
        <w:rPr>
          <w:rFonts w:ascii="Calibri" w:eastAsia="Times New Roman" w:hAnsi="Calibri" w:cs="Calibri"/>
          <w:sz w:val="22"/>
          <w:szCs w:val="20"/>
          <w:lang w:val="ru-RU" w:eastAsia="ru-RU" w:bidi="ar-SA"/>
        </w:rPr>
        <w:t>в</w:t>
      </w:r>
      <w:proofErr w:type="gramEnd"/>
      <w:r w:rsidRPr="00121DFB">
        <w:rPr>
          <w:rFonts w:ascii="Calibri" w:eastAsia="Times New Roman" w:hAnsi="Calibri" w:cs="Calibri"/>
          <w:sz w:val="22"/>
          <w:szCs w:val="20"/>
          <w:lang w:val="ru-RU" w:eastAsia="ru-RU" w:bidi="ar-SA"/>
        </w:rPr>
        <w:t xml:space="preserve">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p w:rsidR="00121DFB" w:rsidRPr="00121DFB" w:rsidRDefault="00121DFB" w:rsidP="00121DFB">
      <w:pPr>
        <w:autoSpaceDE w:val="0"/>
        <w:autoSpaceDN w:val="0"/>
        <w:jc w:val="center"/>
        <w:outlineLvl w:val="1"/>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II. Размещение подразделов, посвященных вопросам</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противодействия коррупции</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p w:rsidR="00121DFB" w:rsidRPr="00121DFB" w:rsidRDefault="00121DFB" w:rsidP="00121DFB">
      <w:pPr>
        <w:autoSpaceDE w:val="0"/>
        <w:autoSpaceDN w:val="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gramStart"/>
      <w:r w:rsidRPr="00121DFB">
        <w:rPr>
          <w:rFonts w:ascii="Calibri" w:eastAsia="Times New Roman" w:hAnsi="Calibri" w:cs="Calibri"/>
          <w:sz w:val="22"/>
          <w:szCs w:val="20"/>
          <w:lang w:val="ru-RU" w:eastAsia="ru-RU" w:bidi="ar-SA"/>
        </w:rPr>
        <w:t>п</w:t>
      </w:r>
      <w:proofErr w:type="gramEnd"/>
      <w:r w:rsidRPr="00121DFB">
        <w:rPr>
          <w:rFonts w:ascii="Calibri" w:eastAsia="Times New Roman" w:hAnsi="Calibri" w:cs="Calibri"/>
          <w:sz w:val="22"/>
          <w:szCs w:val="20"/>
          <w:lang w:val="ru-RU" w:eastAsia="ru-RU" w:bidi="ar-SA"/>
        </w:rPr>
        <w:t>. 4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gramStart"/>
      <w:r w:rsidRPr="00121DFB">
        <w:rPr>
          <w:rFonts w:ascii="Calibri" w:eastAsia="Times New Roman" w:hAnsi="Calibri" w:cs="Calibri"/>
          <w:sz w:val="22"/>
          <w:szCs w:val="20"/>
          <w:lang w:val="ru-RU" w:eastAsia="ru-RU" w:bidi="ar-SA"/>
        </w:rPr>
        <w:t>п</w:t>
      </w:r>
      <w:proofErr w:type="gramEnd"/>
      <w:r w:rsidRPr="00121DFB">
        <w:rPr>
          <w:rFonts w:ascii="Calibri" w:eastAsia="Times New Roman" w:hAnsi="Calibri" w:cs="Calibri"/>
          <w:sz w:val="22"/>
          <w:szCs w:val="20"/>
          <w:lang w:val="ru-RU" w:eastAsia="ru-RU" w:bidi="ar-SA"/>
        </w:rPr>
        <w:t>. 5 в ред. Приказа Минтруда России от 26.07.2018 N 490н)</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p w:rsidR="00121DFB" w:rsidRPr="00121DFB" w:rsidRDefault="00121DFB" w:rsidP="00121DFB">
      <w:pPr>
        <w:autoSpaceDE w:val="0"/>
        <w:autoSpaceDN w:val="0"/>
        <w:jc w:val="center"/>
        <w:outlineLvl w:val="1"/>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lastRenderedPageBreak/>
        <w:t>III. Требования к наполнению подразделов, посвященных</w:t>
      </w:r>
    </w:p>
    <w:p w:rsidR="00121DFB" w:rsidRPr="00121DFB" w:rsidRDefault="00121DFB" w:rsidP="00121DFB">
      <w:pPr>
        <w:autoSpaceDE w:val="0"/>
        <w:autoSpaceDN w:val="0"/>
        <w:jc w:val="center"/>
        <w:rPr>
          <w:rFonts w:ascii="Calibri" w:eastAsia="Times New Roman" w:hAnsi="Calibri" w:cs="Calibri"/>
          <w:b/>
          <w:sz w:val="22"/>
          <w:szCs w:val="20"/>
          <w:lang w:val="ru-RU" w:eastAsia="ru-RU" w:bidi="ar-SA"/>
        </w:rPr>
      </w:pPr>
      <w:r w:rsidRPr="00121DFB">
        <w:rPr>
          <w:rFonts w:ascii="Calibri" w:eastAsia="Times New Roman" w:hAnsi="Calibri" w:cs="Calibri"/>
          <w:b/>
          <w:sz w:val="22"/>
          <w:szCs w:val="20"/>
          <w:lang w:val="ru-RU" w:eastAsia="ru-RU" w:bidi="ar-SA"/>
        </w:rPr>
        <w:t>вопросам противодействия коррупции</w:t>
      </w:r>
    </w:p>
    <w:p w:rsidR="00121DFB" w:rsidRPr="00121DFB" w:rsidRDefault="00121DFB" w:rsidP="00121DFB">
      <w:pPr>
        <w:autoSpaceDE w:val="0"/>
        <w:autoSpaceDN w:val="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6. В разделе "Противодействие коррупции" сайтов содержатся последовательные ссылки на следующие подразделы:</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"Нормативные правовые и иные акты в сфере противодействия коррупции";</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"Антикоррупционная экспертиза";</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"Методические материалы";</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"Формы документов, связанных с противодействием коррупции, для заполнения";</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"Сведения о доходах, расходах, об имуществе и обязательствах имущественного характера";</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"Комиссия по соблюдению требований к служебному поведению и урегулированию конфликта интересов (аттестационная комиссия) &lt;1&gt;";</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&lt;1</w:t>
      </w:r>
      <w:proofErr w:type="gramStart"/>
      <w:r w:rsidRPr="00121DFB">
        <w:rPr>
          <w:rFonts w:ascii="Calibri" w:eastAsia="Times New Roman" w:hAnsi="Calibri" w:cs="Calibri"/>
          <w:sz w:val="22"/>
          <w:szCs w:val="20"/>
          <w:lang w:val="ru-RU" w:eastAsia="ru-RU" w:bidi="ar-SA"/>
        </w:rPr>
        <w:t>&gt; В</w:t>
      </w:r>
      <w:proofErr w:type="gramEnd"/>
      <w:r w:rsidRPr="00121DFB">
        <w:rPr>
          <w:rFonts w:ascii="Calibri" w:eastAsia="Times New Roman" w:hAnsi="Calibri" w:cs="Calibri"/>
          <w:sz w:val="22"/>
          <w:szCs w:val="20"/>
          <w:lang w:val="ru-RU" w:eastAsia="ru-RU" w:bidi="ar-SA"/>
        </w:rPr>
        <w:t xml:space="preserve">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121DFB">
        <w:rPr>
          <w:rFonts w:ascii="Calibri" w:eastAsia="Times New Roman" w:hAnsi="Calibri" w:cs="Calibri"/>
          <w:sz w:val="22"/>
          <w:szCs w:val="20"/>
          <w:lang w:val="ru-RU" w:eastAsia="ru-RU" w:bidi="ar-SA"/>
        </w:rPr>
        <w:t>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121DFB">
        <w:rPr>
          <w:rFonts w:ascii="Calibri" w:eastAsia="Times New Roman" w:hAnsi="Calibri" w:cs="Calibri"/>
          <w:sz w:val="22"/>
          <w:szCs w:val="20"/>
          <w:lang w:val="ru-RU" w:eastAsia="ru-RU" w:bidi="ar-SA"/>
        </w:rPr>
        <w:t xml:space="preserve"> </w:t>
      </w:r>
      <w:proofErr w:type="gramStart"/>
      <w:r w:rsidRPr="00121DFB">
        <w:rPr>
          <w:rFonts w:ascii="Calibri" w:eastAsia="Times New Roman" w:hAnsi="Calibri" w:cs="Calibri"/>
          <w:sz w:val="22"/>
          <w:szCs w:val="20"/>
          <w:lang w:val="ru-RU" w:eastAsia="ru-RU" w:bidi="ar-SA"/>
        </w:rPr>
        <w:t>обязательствах</w:t>
      </w:r>
      <w:proofErr w:type="gramEnd"/>
      <w:r w:rsidRPr="00121DFB">
        <w:rPr>
          <w:rFonts w:ascii="Calibri" w:eastAsia="Times New Roman" w:hAnsi="Calibri" w:cs="Calibri"/>
          <w:sz w:val="22"/>
          <w:szCs w:val="20"/>
          <w:lang w:val="ru-RU" w:eastAsia="ru-RU" w:bidi="ar-SA"/>
        </w:rP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б) в отношении лиц, замещающих должности федеральной государственной службы иных видов, - соответствующими аттестационными комиссиями.</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p w:rsidR="00121DFB" w:rsidRPr="00121DFB" w:rsidRDefault="00121DFB" w:rsidP="00121DFB">
      <w:pPr>
        <w:autoSpaceDE w:val="0"/>
        <w:autoSpaceDN w:val="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"Обратная связь для сообщений о фактах коррупции".</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8. Подраздел "Нормативные правовые и иные акты в сфере противодействия коррупции" содержит:</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w:t>
      </w:r>
      <w:r w:rsidRPr="00121DFB">
        <w:rPr>
          <w:rFonts w:ascii="Calibri" w:eastAsia="Times New Roman" w:hAnsi="Calibri" w:cs="Calibri"/>
          <w:sz w:val="22"/>
          <w:szCs w:val="20"/>
          <w:lang w:val="ru-RU" w:eastAsia="ru-RU" w:bidi="ar-SA"/>
        </w:rPr>
        <w:lastRenderedPageBreak/>
        <w:t>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bookmarkStart w:id="3" w:name="P96"/>
      <w:bookmarkEnd w:id="3"/>
      <w:r w:rsidRPr="00121DFB">
        <w:rPr>
          <w:rFonts w:ascii="Calibri" w:eastAsia="Times New Roman" w:hAnsi="Calibri" w:cs="Calibri"/>
          <w:sz w:val="22"/>
          <w:szCs w:val="20"/>
          <w:lang w:val="ru-RU" w:eastAsia="ru-RU" w:bidi="ar-SA"/>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план по противодействию коррупции;</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w:t>
      </w:r>
      <w:proofErr w:type="gramEnd"/>
      <w:r w:rsidRPr="00121DFB">
        <w:rPr>
          <w:rFonts w:ascii="Calibri" w:eastAsia="Times New Roman" w:hAnsi="Calibri" w:cs="Calibri"/>
          <w:sz w:val="22"/>
          <w:szCs w:val="20"/>
          <w:lang w:val="ru-RU" w:eastAsia="ru-RU" w:bidi="ar-SA"/>
        </w:rPr>
        <w:t xml:space="preserve"> </w:t>
      </w:r>
      <w:proofErr w:type="gramStart"/>
      <w:r w:rsidRPr="00121DFB">
        <w:rPr>
          <w:rFonts w:ascii="Calibri" w:eastAsia="Times New Roman" w:hAnsi="Calibri" w:cs="Calibri"/>
          <w:sz w:val="22"/>
          <w:szCs w:val="20"/>
          <w:lang w:val="ru-RU" w:eastAsia="ru-RU" w:bidi="ar-SA"/>
        </w:rP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121DFB" w:rsidRPr="00121DFB" w:rsidRDefault="00121DFB" w:rsidP="00121DFB">
      <w:pPr>
        <w:autoSpaceDE w:val="0"/>
        <w:autoSpaceDN w:val="0"/>
        <w:ind w:firstLine="540"/>
        <w:jc w:val="both"/>
        <w:rPr>
          <w:rFonts w:ascii="Calibri" w:eastAsia="Times New Roman" w:hAnsi="Calibri" w:cs="Calibri"/>
          <w:sz w:val="22"/>
          <w:szCs w:val="20"/>
          <w:lang w:val="ru-RU" w:eastAsia="ru-RU" w:bidi="ar-SA"/>
        </w:rPr>
      </w:pPr>
    </w:p>
    <w:p w:rsidR="00121DFB" w:rsidRPr="00121DFB" w:rsidRDefault="00121DFB" w:rsidP="00121DFB">
      <w:pPr>
        <w:autoSpaceDE w:val="0"/>
        <w:autoSpaceDN w:val="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порядок представления сведений о доходах, расходах, об имуществе и обязательствах имущественного характера;</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положение о подразделении по профилактике коррупционных или иных правонарушений;</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кодекс этики и служебного поведения служащих (работников);</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lastRenderedPageBreak/>
        <w:t>иные нормативные акты (локальные нормативные акты) по вопросам противодействия коррупции, размещение которых будет признано целесообразным.</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spellStart"/>
      <w:r w:rsidRPr="00121DFB">
        <w:rPr>
          <w:rFonts w:ascii="Calibri" w:eastAsia="Times New Roman" w:hAnsi="Calibri" w:cs="Calibri"/>
          <w:sz w:val="22"/>
          <w:szCs w:val="20"/>
          <w:lang w:val="ru-RU" w:eastAsia="ru-RU" w:bidi="ar-SA"/>
        </w:rPr>
        <w:t>пп</w:t>
      </w:r>
      <w:proofErr w:type="spellEnd"/>
      <w:r w:rsidRPr="00121DFB">
        <w:rPr>
          <w:rFonts w:ascii="Calibri" w:eastAsia="Times New Roman" w:hAnsi="Calibri" w:cs="Calibri"/>
          <w:sz w:val="22"/>
          <w:szCs w:val="20"/>
          <w:lang w:val="ru-RU" w:eastAsia="ru-RU" w:bidi="ar-SA"/>
        </w:rPr>
        <w:t>. "б"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9. </w:t>
      </w:r>
      <w:proofErr w:type="gramStart"/>
      <w:r w:rsidRPr="00121DFB">
        <w:rPr>
          <w:rFonts w:ascii="Calibri" w:eastAsia="Times New Roman" w:hAnsi="Calibri" w:cs="Calibri"/>
          <w:sz w:val="22"/>
          <w:szCs w:val="20"/>
          <w:lang w:val="ru-RU" w:eastAsia="ru-RU" w:bidi="ar-SA"/>
        </w:rPr>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rsidRPr="00121DFB">
        <w:rPr>
          <w:rFonts w:ascii="Calibri" w:eastAsia="Times New Roman" w:hAnsi="Calibri" w:cs="Calibri"/>
          <w:sz w:val="22"/>
          <w:szCs w:val="20"/>
          <w:lang w:val="ru-RU" w:eastAsia="ru-RU" w:bidi="ar-SA"/>
        </w:rPr>
        <w:t xml:space="preserve"> </w:t>
      </w:r>
      <w:proofErr w:type="gramStart"/>
      <w:r w:rsidRPr="00121DFB">
        <w:rPr>
          <w:rFonts w:ascii="Calibri" w:eastAsia="Times New Roman" w:hAnsi="Calibri" w:cs="Calibri"/>
          <w:sz w:val="22"/>
          <w:szCs w:val="20"/>
          <w:lang w:val="ru-RU" w:eastAsia="ru-RU" w:bidi="ar-SA"/>
        </w:rPr>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121DFB">
        <w:rPr>
          <w:rFonts w:ascii="Calibri" w:eastAsia="Times New Roman" w:hAnsi="Calibri" w:cs="Calibri"/>
          <w:sz w:val="22"/>
          <w:szCs w:val="20"/>
          <w:lang w:val="ru-RU" w:eastAsia="ru-RU" w:bidi="ar-SA"/>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Нормативные и иные акты должны размещаться в действующей редакции.</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121DFB">
        <w:rPr>
          <w:rFonts w:ascii="Calibri" w:eastAsia="Times New Roman" w:hAnsi="Calibri" w:cs="Calibri"/>
          <w:sz w:val="22"/>
          <w:szCs w:val="20"/>
          <w:lang w:val="ru-RU" w:eastAsia="ru-RU" w:bidi="ar-SA"/>
        </w:rPr>
        <w:t>/</w:t>
      </w:r>
      <w:proofErr w:type="gramStart"/>
      <w:r w:rsidRPr="00121DFB">
        <w:rPr>
          <w:rFonts w:ascii="Calibri" w:eastAsia="Times New Roman" w:hAnsi="Calibri" w:cs="Calibri"/>
          <w:sz w:val="22"/>
          <w:szCs w:val="20"/>
          <w:lang w:val="ru-RU" w:eastAsia="ru-RU" w:bidi="ar-SA"/>
        </w:rPr>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121DFB">
        <w:rPr>
          <w:rFonts w:ascii="Calibri" w:eastAsia="Times New Roman" w:hAnsi="Calibri" w:cs="Calibri"/>
          <w:sz w:val="22"/>
          <w:szCs w:val="20"/>
          <w:lang w:val="ru-RU" w:eastAsia="ru-RU" w:bidi="ar-SA"/>
        </w:rPr>
        <w:t xml:space="preserve"> </w:t>
      </w:r>
      <w:proofErr w:type="gramStart"/>
      <w:r w:rsidRPr="00121DFB">
        <w:rPr>
          <w:rFonts w:ascii="Calibri" w:eastAsia="Times New Roman" w:hAnsi="Calibri" w:cs="Calibri"/>
          <w:sz w:val="22"/>
          <w:szCs w:val="20"/>
          <w:lang w:val="ru-RU" w:eastAsia="ru-RU" w:bidi="ar-SA"/>
        </w:rP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rsidRPr="00121DFB">
        <w:rPr>
          <w:rFonts w:ascii="Calibri" w:eastAsia="Times New Roman" w:hAnsi="Calibri" w:cs="Calibri"/>
          <w:sz w:val="22"/>
          <w:szCs w:val="20"/>
          <w:lang w:val="ru-RU" w:eastAsia="ru-RU" w:bidi="ar-SA"/>
        </w:rPr>
        <w:t xml:space="preserve"> Размещение в иных форматах, а также в виде сканированных документов, требующих дополнительного распознавания, не допускается.</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12. </w:t>
      </w:r>
      <w:proofErr w:type="gramStart"/>
      <w:r w:rsidRPr="00121DFB">
        <w:rPr>
          <w:rFonts w:ascii="Calibri" w:eastAsia="Times New Roman" w:hAnsi="Calibri" w:cs="Calibri"/>
          <w:sz w:val="22"/>
          <w:szCs w:val="20"/>
          <w:lang w:val="ru-RU" w:eastAsia="ru-RU" w:bidi="ar-SA"/>
        </w:rP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w:t>
      </w:r>
      <w:r w:rsidRPr="00121DFB">
        <w:rPr>
          <w:rFonts w:ascii="Calibri" w:eastAsia="Times New Roman" w:hAnsi="Calibri" w:cs="Calibri"/>
          <w:sz w:val="22"/>
          <w:szCs w:val="20"/>
          <w:lang w:val="ru-RU" w:eastAsia="ru-RU" w:bidi="ar-SA"/>
        </w:rPr>
        <w:lastRenderedPageBreak/>
        <w:t>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roofErr w:type="gramEnd"/>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а) обращение гражданина, юридического лица по фактам коррупционных правонарушений;</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rsidRPr="00121DFB">
        <w:rPr>
          <w:rFonts w:ascii="Calibri" w:eastAsia="Times New Roman" w:hAnsi="Calibri" w:cs="Calibri"/>
          <w:sz w:val="22"/>
          <w:szCs w:val="20"/>
          <w:lang w:val="ru-RU" w:eastAsia="ru-RU" w:bidi="ar-SA"/>
        </w:rPr>
        <w:t xml:space="preserve"> </w:t>
      </w:r>
      <w:proofErr w:type="gramStart"/>
      <w:r w:rsidRPr="00121DFB">
        <w:rPr>
          <w:rFonts w:ascii="Calibri" w:eastAsia="Times New Roman" w:hAnsi="Calibri" w:cs="Calibri"/>
          <w:sz w:val="22"/>
          <w:szCs w:val="20"/>
          <w:lang w:val="ru-RU" w:eastAsia="ru-RU" w:bidi="ar-SA"/>
        </w:rP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spellStart"/>
      <w:r w:rsidRPr="00121DFB">
        <w:rPr>
          <w:rFonts w:ascii="Calibri" w:eastAsia="Times New Roman" w:hAnsi="Calibri" w:cs="Calibri"/>
          <w:sz w:val="22"/>
          <w:szCs w:val="20"/>
          <w:lang w:val="ru-RU" w:eastAsia="ru-RU" w:bidi="ar-SA"/>
        </w:rPr>
        <w:t>пп</w:t>
      </w:r>
      <w:proofErr w:type="spellEnd"/>
      <w:r w:rsidRPr="00121DFB">
        <w:rPr>
          <w:rFonts w:ascii="Calibri" w:eastAsia="Times New Roman" w:hAnsi="Calibri" w:cs="Calibri"/>
          <w:sz w:val="22"/>
          <w:szCs w:val="20"/>
          <w:lang w:val="ru-RU" w:eastAsia="ru-RU" w:bidi="ar-SA"/>
        </w:rPr>
        <w:t>. "б"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уведомление представителя нанимателя (работодателя) о намерении выполнять иную оплачиваемую работу;</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ж) справка о доходах, расходах, об имуществе и обязательствах имущественного характера;</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spellStart"/>
      <w:r w:rsidRPr="00121DFB">
        <w:rPr>
          <w:rFonts w:ascii="Calibri" w:eastAsia="Times New Roman" w:hAnsi="Calibri" w:cs="Calibri"/>
          <w:sz w:val="22"/>
          <w:szCs w:val="20"/>
          <w:lang w:val="ru-RU" w:eastAsia="ru-RU" w:bidi="ar-SA"/>
        </w:rPr>
        <w:t>пп</w:t>
      </w:r>
      <w:proofErr w:type="spellEnd"/>
      <w:r w:rsidRPr="00121DFB">
        <w:rPr>
          <w:rFonts w:ascii="Calibri" w:eastAsia="Times New Roman" w:hAnsi="Calibri" w:cs="Calibri"/>
          <w:sz w:val="22"/>
          <w:szCs w:val="20"/>
          <w:lang w:val="ru-RU" w:eastAsia="ru-RU" w:bidi="ar-SA"/>
        </w:rPr>
        <w:t>. "ж"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з) уведомление о получении подарка;</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spellStart"/>
      <w:r w:rsidRPr="00121DFB">
        <w:rPr>
          <w:rFonts w:ascii="Calibri" w:eastAsia="Times New Roman" w:hAnsi="Calibri" w:cs="Calibri"/>
          <w:sz w:val="22"/>
          <w:szCs w:val="20"/>
          <w:lang w:val="ru-RU" w:eastAsia="ru-RU" w:bidi="ar-SA"/>
        </w:rPr>
        <w:t>пп</w:t>
      </w:r>
      <w:proofErr w:type="spellEnd"/>
      <w:r w:rsidRPr="00121DFB">
        <w:rPr>
          <w:rFonts w:ascii="Calibri" w:eastAsia="Times New Roman" w:hAnsi="Calibri" w:cs="Calibri"/>
          <w:sz w:val="22"/>
          <w:szCs w:val="20"/>
          <w:lang w:val="ru-RU" w:eastAsia="ru-RU" w:bidi="ar-SA"/>
        </w:rPr>
        <w:t>. "з"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и) заявление о выкупе подарка;</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spellStart"/>
      <w:r w:rsidRPr="00121DFB">
        <w:rPr>
          <w:rFonts w:ascii="Calibri" w:eastAsia="Times New Roman" w:hAnsi="Calibri" w:cs="Calibri"/>
          <w:sz w:val="22"/>
          <w:szCs w:val="20"/>
          <w:lang w:val="ru-RU" w:eastAsia="ru-RU" w:bidi="ar-SA"/>
        </w:rPr>
        <w:t>пп</w:t>
      </w:r>
      <w:proofErr w:type="spellEnd"/>
      <w:r w:rsidRPr="00121DFB">
        <w:rPr>
          <w:rFonts w:ascii="Calibri" w:eastAsia="Times New Roman" w:hAnsi="Calibri" w:cs="Calibri"/>
          <w:sz w:val="22"/>
          <w:szCs w:val="20"/>
          <w:lang w:val="ru-RU" w:eastAsia="ru-RU" w:bidi="ar-SA"/>
        </w:rPr>
        <w:t>. "и"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к) иные формы документов, связанные с противодействием коррупции, для заполнения, размещение которых будет признано целесообразным;</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spellStart"/>
      <w:r w:rsidRPr="00121DFB">
        <w:rPr>
          <w:rFonts w:ascii="Calibri" w:eastAsia="Times New Roman" w:hAnsi="Calibri" w:cs="Calibri"/>
          <w:sz w:val="22"/>
          <w:szCs w:val="20"/>
          <w:lang w:val="ru-RU" w:eastAsia="ru-RU" w:bidi="ar-SA"/>
        </w:rPr>
        <w:t>пп</w:t>
      </w:r>
      <w:proofErr w:type="spellEnd"/>
      <w:r w:rsidRPr="00121DFB">
        <w:rPr>
          <w:rFonts w:ascii="Calibri" w:eastAsia="Times New Roman" w:hAnsi="Calibri" w:cs="Calibri"/>
          <w:sz w:val="22"/>
          <w:szCs w:val="20"/>
          <w:lang w:val="ru-RU" w:eastAsia="ru-RU" w:bidi="ar-SA"/>
        </w:rPr>
        <w:t>. "к"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lastRenderedPageBreak/>
        <w:t>(абзац введен Приказом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14. </w:t>
      </w:r>
      <w:proofErr w:type="gramStart"/>
      <w:r w:rsidRPr="00121DFB">
        <w:rPr>
          <w:rFonts w:ascii="Calibri" w:eastAsia="Times New Roman" w:hAnsi="Calibri" w:cs="Calibri"/>
          <w:sz w:val="22"/>
          <w:szCs w:val="20"/>
          <w:lang w:val="ru-RU" w:eastAsia="ru-RU" w:bidi="ar-SA"/>
        </w:rPr>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121DFB">
        <w:rPr>
          <w:rFonts w:ascii="Calibri" w:eastAsia="Times New Roman" w:hAnsi="Calibri" w:cs="Calibri"/>
          <w:sz w:val="22"/>
          <w:szCs w:val="20"/>
          <w:lang w:val="ru-RU" w:eastAsia="ru-RU" w:bidi="ar-SA"/>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&lt;1&gt; Собрание законодательства Российской Федерации, 2013, N 28, ст. 3813.</w:t>
      </w:r>
    </w:p>
    <w:p w:rsidR="00121DFB" w:rsidRPr="00121DFB" w:rsidRDefault="00121DFB" w:rsidP="00121DFB">
      <w:pPr>
        <w:autoSpaceDE w:val="0"/>
        <w:autoSpaceDN w:val="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а) без ограничения доступа к ним третьих лиц;</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gramStart"/>
      <w:r w:rsidRPr="00121DFB">
        <w:rPr>
          <w:rFonts w:ascii="Calibri" w:eastAsia="Times New Roman" w:hAnsi="Calibri" w:cs="Calibri"/>
          <w:sz w:val="22"/>
          <w:szCs w:val="20"/>
          <w:lang w:val="ru-RU" w:eastAsia="ru-RU" w:bidi="ar-SA"/>
        </w:rPr>
        <w:t>в</w:t>
      </w:r>
      <w:proofErr w:type="gramEnd"/>
      <w:r w:rsidRPr="00121DFB">
        <w:rPr>
          <w:rFonts w:ascii="Calibri" w:eastAsia="Times New Roman" w:hAnsi="Calibri" w:cs="Calibri"/>
          <w:sz w:val="22"/>
          <w:szCs w:val="20"/>
          <w:lang w:val="ru-RU" w:eastAsia="ru-RU" w:bidi="ar-SA"/>
        </w:rPr>
        <w:t xml:space="preserve">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16. </w:t>
      </w:r>
      <w:proofErr w:type="gramStart"/>
      <w:r w:rsidRPr="00121DFB">
        <w:rPr>
          <w:rFonts w:ascii="Calibri" w:eastAsia="Times New Roman" w:hAnsi="Calibri" w:cs="Calibri"/>
          <w:sz w:val="22"/>
          <w:szCs w:val="20"/>
          <w:lang w:val="ru-RU" w:eastAsia="ru-RU" w:bidi="ar-SA"/>
        </w:rP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gramStart"/>
      <w:r w:rsidRPr="00121DFB">
        <w:rPr>
          <w:rFonts w:ascii="Calibri" w:eastAsia="Times New Roman" w:hAnsi="Calibri" w:cs="Calibri"/>
          <w:sz w:val="22"/>
          <w:szCs w:val="20"/>
          <w:lang w:val="ru-RU" w:eastAsia="ru-RU" w:bidi="ar-SA"/>
        </w:rPr>
        <w:t>п</w:t>
      </w:r>
      <w:proofErr w:type="gramEnd"/>
      <w:r w:rsidRPr="00121DFB">
        <w:rPr>
          <w:rFonts w:ascii="Calibri" w:eastAsia="Times New Roman" w:hAnsi="Calibri" w:cs="Calibri"/>
          <w:sz w:val="22"/>
          <w:szCs w:val="20"/>
          <w:lang w:val="ru-RU" w:eastAsia="ru-RU" w:bidi="ar-SA"/>
        </w:rPr>
        <w:t>. 16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17. </w:t>
      </w:r>
      <w:proofErr w:type="gramStart"/>
      <w:r w:rsidRPr="00121DFB">
        <w:rPr>
          <w:rFonts w:ascii="Calibri" w:eastAsia="Times New Roman" w:hAnsi="Calibri" w:cs="Calibri"/>
          <w:sz w:val="22"/>
          <w:szCs w:val="20"/>
          <w:lang w:val="ru-RU" w:eastAsia="ru-RU" w:bidi="ar-SA"/>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121DFB">
        <w:rPr>
          <w:rFonts w:ascii="Calibri" w:eastAsia="Times New Roman" w:hAnsi="Calibri" w:cs="Calibri"/>
          <w:sz w:val="22"/>
          <w:szCs w:val="20"/>
          <w:lang w:val="ru-RU" w:eastAsia="ru-RU" w:bidi="ar-SA"/>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18. Не допускается:</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а) размещение на сайтах заархивированных сведений (формат .</w:t>
      </w:r>
      <w:proofErr w:type="spellStart"/>
      <w:r w:rsidRPr="00121DFB">
        <w:rPr>
          <w:rFonts w:ascii="Calibri" w:eastAsia="Times New Roman" w:hAnsi="Calibri" w:cs="Calibri"/>
          <w:sz w:val="22"/>
          <w:szCs w:val="20"/>
          <w:lang w:val="ru-RU" w:eastAsia="ru-RU" w:bidi="ar-SA"/>
        </w:rPr>
        <w:t>rar</w:t>
      </w:r>
      <w:proofErr w:type="spellEnd"/>
      <w:r w:rsidRPr="00121DFB">
        <w:rPr>
          <w:rFonts w:ascii="Calibri" w:eastAsia="Times New Roman" w:hAnsi="Calibri" w:cs="Calibri"/>
          <w:sz w:val="22"/>
          <w:szCs w:val="20"/>
          <w:lang w:val="ru-RU" w:eastAsia="ru-RU" w:bidi="ar-SA"/>
        </w:rPr>
        <w:t>, .</w:t>
      </w:r>
      <w:proofErr w:type="spellStart"/>
      <w:r w:rsidRPr="00121DFB">
        <w:rPr>
          <w:rFonts w:ascii="Calibri" w:eastAsia="Times New Roman" w:hAnsi="Calibri" w:cs="Calibri"/>
          <w:sz w:val="22"/>
          <w:szCs w:val="20"/>
          <w:lang w:val="ru-RU" w:eastAsia="ru-RU" w:bidi="ar-SA"/>
        </w:rPr>
        <w:t>zip</w:t>
      </w:r>
      <w:proofErr w:type="spellEnd"/>
      <w:r w:rsidRPr="00121DFB">
        <w:rPr>
          <w:rFonts w:ascii="Calibri" w:eastAsia="Times New Roman" w:hAnsi="Calibri" w:cs="Calibri"/>
          <w:sz w:val="22"/>
          <w:szCs w:val="20"/>
          <w:lang w:val="ru-RU" w:eastAsia="ru-RU" w:bidi="ar-SA"/>
        </w:rPr>
        <w:t>), сканированных документов;</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lastRenderedPageBreak/>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использование на сайтах форматов, требующих дополнительного распознавания;</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г) установление кодов безопасности для доступа к сведениям о доходах, расходах, об имуществе и обязательствах имущественного характера;</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gramStart"/>
      <w:r w:rsidRPr="00121DFB">
        <w:rPr>
          <w:rFonts w:ascii="Calibri" w:eastAsia="Times New Roman" w:hAnsi="Calibri" w:cs="Calibri"/>
          <w:sz w:val="22"/>
          <w:szCs w:val="20"/>
          <w:lang w:val="ru-RU" w:eastAsia="ru-RU" w:bidi="ar-SA"/>
        </w:rPr>
        <w:t>п</w:t>
      </w:r>
      <w:proofErr w:type="gramEnd"/>
      <w:r w:rsidRPr="00121DFB">
        <w:rPr>
          <w:rFonts w:ascii="Calibri" w:eastAsia="Times New Roman" w:hAnsi="Calibri" w:cs="Calibri"/>
          <w:sz w:val="22"/>
          <w:szCs w:val="20"/>
          <w:lang w:val="ru-RU" w:eastAsia="ru-RU" w:bidi="ar-SA"/>
        </w:rPr>
        <w:t>. 19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21 - 24. Утратили силу. - Приказ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б) Положение о комиссии;</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сведения о состоявшемся заседании комиссии, принятых решениях;</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г) утратил силу. - Приказ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rsidRPr="00121DFB">
        <w:rPr>
          <w:rFonts w:ascii="Calibri" w:eastAsia="Times New Roman" w:hAnsi="Calibri" w:cs="Calibri"/>
          <w:sz w:val="22"/>
          <w:szCs w:val="20"/>
          <w:lang w:val="ru-RU" w:eastAsia="ru-RU" w:bidi="ar-SA"/>
        </w:rPr>
        <w:t>обеспечивающем</w:t>
      </w:r>
      <w:proofErr w:type="gramEnd"/>
      <w:r w:rsidRPr="00121DFB">
        <w:rPr>
          <w:rFonts w:ascii="Calibri" w:eastAsia="Times New Roman" w:hAnsi="Calibri" w:cs="Calibri"/>
          <w:sz w:val="22"/>
          <w:szCs w:val="20"/>
          <w:lang w:val="ru-RU" w:eastAsia="ru-RU" w:bidi="ar-SA"/>
        </w:rPr>
        <w:t xml:space="preserve"> возможность поиска и копирования фрагментов текста средствами веб-обозревателя ("гипертекстовый формат").</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w:t>
      </w:r>
      <w:proofErr w:type="gramStart"/>
      <w:r w:rsidRPr="00121DFB">
        <w:rPr>
          <w:rFonts w:ascii="Calibri" w:eastAsia="Times New Roman" w:hAnsi="Calibri" w:cs="Calibri"/>
          <w:sz w:val="22"/>
          <w:szCs w:val="20"/>
          <w:lang w:val="ru-RU" w:eastAsia="ru-RU" w:bidi="ar-SA"/>
        </w:rPr>
        <w:t>п</w:t>
      </w:r>
      <w:proofErr w:type="gramEnd"/>
      <w:r w:rsidRPr="00121DFB">
        <w:rPr>
          <w:rFonts w:ascii="Calibri" w:eastAsia="Times New Roman" w:hAnsi="Calibri" w:cs="Calibri"/>
          <w:sz w:val="22"/>
          <w:szCs w:val="20"/>
          <w:lang w:val="ru-RU" w:eastAsia="ru-RU" w:bidi="ar-SA"/>
        </w:rPr>
        <w:t>. 26 в ред. Приказа Минтруда России от 26.07.2018 N 490н)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а) основание для проведения заседания комиссии;</w:t>
      </w:r>
      <w:proofErr w:type="gramEnd"/>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lastRenderedPageBreak/>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121DFB">
        <w:rPr>
          <w:rFonts w:ascii="Calibri" w:eastAsia="Times New Roman" w:hAnsi="Calibri" w:cs="Calibri"/>
          <w:sz w:val="22"/>
          <w:szCs w:val="20"/>
          <w:lang w:val="ru-RU" w:eastAsia="ru-RU" w:bidi="ar-SA"/>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&lt;1&gt; Собрание законодательства Российской Федерации, 2006, N 31, ст. 3451; 2009, N 48, ст. 5716; 2009, N 48, ст. 5716; 2011, N 23, ст. 3263; N 31, ст. 4701; 2013, N 14, ст. 1651.</w:t>
      </w:r>
    </w:p>
    <w:p w:rsidR="00121DFB" w:rsidRPr="00121DFB" w:rsidRDefault="00121DFB" w:rsidP="00121DFB">
      <w:pPr>
        <w:autoSpaceDE w:val="0"/>
        <w:autoSpaceDN w:val="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121DFB">
        <w:rPr>
          <w:rFonts w:ascii="Calibri" w:eastAsia="Times New Roman" w:hAnsi="Calibri" w:cs="Calibri"/>
          <w:sz w:val="22"/>
          <w:szCs w:val="20"/>
          <w:lang w:val="ru-RU" w:eastAsia="ru-RU" w:bidi="ar-SA"/>
        </w:rPr>
        <w:t>включающему</w:t>
      </w:r>
      <w:proofErr w:type="gramEnd"/>
      <w:r w:rsidRPr="00121DFB">
        <w:rPr>
          <w:rFonts w:ascii="Calibri" w:eastAsia="Times New Roman" w:hAnsi="Calibri" w:cs="Calibri"/>
          <w:sz w:val="22"/>
          <w:szCs w:val="20"/>
          <w:lang w:val="ru-RU" w:eastAsia="ru-RU" w:bidi="ar-SA"/>
        </w:rPr>
        <w:t xml:space="preserve"> в том числе информацию о:</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а) нормативном правовом </w:t>
      </w:r>
      <w:proofErr w:type="gramStart"/>
      <w:r w:rsidRPr="00121DFB">
        <w:rPr>
          <w:rFonts w:ascii="Calibri" w:eastAsia="Times New Roman" w:hAnsi="Calibri" w:cs="Calibri"/>
          <w:sz w:val="22"/>
          <w:szCs w:val="20"/>
          <w:lang w:val="ru-RU" w:eastAsia="ru-RU" w:bidi="ar-SA"/>
        </w:rPr>
        <w:t>акте</w:t>
      </w:r>
      <w:proofErr w:type="gramEnd"/>
      <w:r w:rsidRPr="00121DFB">
        <w:rPr>
          <w:rFonts w:ascii="Calibri" w:eastAsia="Times New Roman" w:hAnsi="Calibri" w:cs="Calibri"/>
          <w:sz w:val="22"/>
          <w:szCs w:val="20"/>
          <w:lang w:val="ru-RU" w:eastAsia="ru-RU" w:bidi="ar-SA"/>
        </w:rPr>
        <w:t>, регламентирующем порядок рассмотрения обращений граждан;</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121DFB" w:rsidRPr="00121DFB" w:rsidRDefault="00121DFB" w:rsidP="00121DFB">
      <w:pPr>
        <w:autoSpaceDE w:val="0"/>
        <w:autoSpaceDN w:val="0"/>
        <w:jc w:val="right"/>
        <w:outlineLvl w:val="1"/>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Приложение</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к требованиям к размещению</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и наполнению подразделов,</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proofErr w:type="gramStart"/>
      <w:r w:rsidRPr="00121DFB">
        <w:rPr>
          <w:rFonts w:ascii="Calibri" w:eastAsia="Times New Roman" w:hAnsi="Calibri" w:cs="Calibri"/>
          <w:sz w:val="22"/>
          <w:szCs w:val="20"/>
          <w:lang w:val="ru-RU" w:eastAsia="ru-RU" w:bidi="ar-SA"/>
        </w:rPr>
        <w:t>посвященных</w:t>
      </w:r>
      <w:proofErr w:type="gramEnd"/>
      <w:r w:rsidRPr="00121DFB">
        <w:rPr>
          <w:rFonts w:ascii="Calibri" w:eastAsia="Times New Roman" w:hAnsi="Calibri" w:cs="Calibri"/>
          <w:sz w:val="22"/>
          <w:szCs w:val="20"/>
          <w:lang w:val="ru-RU" w:eastAsia="ru-RU" w:bidi="ar-SA"/>
        </w:rPr>
        <w:t xml:space="preserve"> вопросам противодействия</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коррупции, официальных сайтов</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федеральных государственных органов,</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Центрального банка </w:t>
      </w:r>
      <w:proofErr w:type="gramStart"/>
      <w:r w:rsidRPr="00121DFB">
        <w:rPr>
          <w:rFonts w:ascii="Calibri" w:eastAsia="Times New Roman" w:hAnsi="Calibri" w:cs="Calibri"/>
          <w:sz w:val="22"/>
          <w:szCs w:val="20"/>
          <w:lang w:val="ru-RU" w:eastAsia="ru-RU" w:bidi="ar-SA"/>
        </w:rPr>
        <w:t>Российской</w:t>
      </w:r>
      <w:proofErr w:type="gramEnd"/>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Федерации, Пенсионного фонда</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Российской Федерации, Фонда</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 xml:space="preserve">социального страхования </w:t>
      </w:r>
      <w:proofErr w:type="gramStart"/>
      <w:r w:rsidRPr="00121DFB">
        <w:rPr>
          <w:rFonts w:ascii="Calibri" w:eastAsia="Times New Roman" w:hAnsi="Calibri" w:cs="Calibri"/>
          <w:sz w:val="22"/>
          <w:szCs w:val="20"/>
          <w:lang w:val="ru-RU" w:eastAsia="ru-RU" w:bidi="ar-SA"/>
        </w:rPr>
        <w:t>Российской</w:t>
      </w:r>
      <w:proofErr w:type="gramEnd"/>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Федерации, Федерального фонда</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обязательного медицинского страхования,</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государственных корпораций (компаний),</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иных организаций, созданных</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на основании федеральных законов,</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утвержденным приказом Министерства</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труда и социальной защиты</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Российской Федерации</w:t>
      </w:r>
    </w:p>
    <w:p w:rsidR="00121DFB" w:rsidRPr="00121DFB" w:rsidRDefault="00121DFB" w:rsidP="00121DFB">
      <w:pPr>
        <w:autoSpaceDE w:val="0"/>
        <w:autoSpaceDN w:val="0"/>
        <w:jc w:val="right"/>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от 7 октября 2013 г. N 530н</w:t>
      </w:r>
    </w:p>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Форма</w:t>
      </w:r>
    </w:p>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Сведения о доходах, расходах,</w:t>
      </w:r>
    </w:p>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об имуществе и обязательствах имущественного характера</w:t>
      </w:r>
    </w:p>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за период с 1 января 20__ г. по 31 декабря 20__ г.</w:t>
      </w:r>
    </w:p>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p w:rsidR="00121DFB" w:rsidRPr="00121DFB" w:rsidRDefault="00121DFB" w:rsidP="00121DFB">
      <w:pPr>
        <w:widowControl/>
        <w:spacing w:after="160" w:line="259" w:lineRule="auto"/>
        <w:rPr>
          <w:rFonts w:ascii="Calibri" w:eastAsia="Calibri" w:hAnsi="Calibri" w:cs="Times New Roman"/>
          <w:sz w:val="22"/>
          <w:szCs w:val="22"/>
          <w:lang w:val="ru-RU" w:eastAsia="en-US" w:bidi="ar-SA"/>
        </w:rPr>
        <w:sectPr w:rsidR="00121DFB" w:rsidRPr="00121DFB" w:rsidSect="00735210">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
        <w:gridCol w:w="1886"/>
        <w:gridCol w:w="1007"/>
        <w:gridCol w:w="766"/>
        <w:gridCol w:w="1289"/>
        <w:gridCol w:w="839"/>
        <w:gridCol w:w="1295"/>
        <w:gridCol w:w="766"/>
        <w:gridCol w:w="839"/>
        <w:gridCol w:w="1295"/>
        <w:gridCol w:w="1268"/>
        <w:gridCol w:w="1613"/>
        <w:gridCol w:w="1440"/>
      </w:tblGrid>
      <w:tr w:rsidR="00121DFB" w:rsidRPr="00121DFB" w:rsidTr="00121DFB">
        <w:tc>
          <w:tcPr>
            <w:tcW w:w="122" w:type="pct"/>
            <w:vMerge w:val="restar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lastRenderedPageBreak/>
              <w:t xml:space="preserve">N </w:t>
            </w:r>
            <w:proofErr w:type="gramStart"/>
            <w:r w:rsidRPr="00121DFB">
              <w:rPr>
                <w:rFonts w:ascii="Calibri" w:eastAsia="Times New Roman" w:hAnsi="Calibri" w:cs="Calibri"/>
                <w:sz w:val="22"/>
                <w:szCs w:val="20"/>
                <w:lang w:val="ru-RU" w:eastAsia="ru-RU" w:bidi="ar-SA"/>
              </w:rPr>
              <w:t>п</w:t>
            </w:r>
            <w:proofErr w:type="gramEnd"/>
            <w:r w:rsidRPr="00121DFB">
              <w:rPr>
                <w:rFonts w:ascii="Calibri" w:eastAsia="Times New Roman" w:hAnsi="Calibri" w:cs="Calibri"/>
                <w:sz w:val="22"/>
                <w:szCs w:val="20"/>
                <w:lang w:val="ru-RU" w:eastAsia="ru-RU" w:bidi="ar-SA"/>
              </w:rPr>
              <w:t>/п</w:t>
            </w:r>
          </w:p>
        </w:tc>
        <w:tc>
          <w:tcPr>
            <w:tcW w:w="652" w:type="pct"/>
            <w:vMerge w:val="restar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Фамилия и инициалы лица, чьи сведения размещаются</w:t>
            </w:r>
          </w:p>
        </w:tc>
        <w:tc>
          <w:tcPr>
            <w:tcW w:w="350" w:type="pct"/>
            <w:vMerge w:val="restar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Должность</w:t>
            </w:r>
          </w:p>
        </w:tc>
        <w:tc>
          <w:tcPr>
            <w:tcW w:w="1417" w:type="pct"/>
            <w:gridSpan w:val="4"/>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Объекты недвижимости, находящиеся в собственности</w:t>
            </w:r>
          </w:p>
        </w:tc>
        <w:tc>
          <w:tcPr>
            <w:tcW w:w="966" w:type="pct"/>
            <w:gridSpan w:val="3"/>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Объекты недвижимости, находящиеся в пользовании</w:t>
            </w:r>
          </w:p>
        </w:tc>
        <w:tc>
          <w:tcPr>
            <w:tcW w:w="444" w:type="pct"/>
            <w:vMerge w:val="restar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Транспортные средства (вид, марка)</w:t>
            </w:r>
          </w:p>
        </w:tc>
        <w:tc>
          <w:tcPr>
            <w:tcW w:w="555" w:type="pct"/>
            <w:vMerge w:val="restar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Декларированный годовой доход &lt;1&gt; (руб.)</w:t>
            </w:r>
          </w:p>
        </w:tc>
        <w:tc>
          <w:tcPr>
            <w:tcW w:w="494" w:type="pct"/>
            <w:vMerge w:val="restar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Сведения об источниках получения средств, за счет которых совершена сделка &lt;2&gt; (вид приобретенного имущества, источники)</w:t>
            </w:r>
          </w:p>
        </w:tc>
      </w:tr>
      <w:tr w:rsidR="00121DFB" w:rsidRPr="00121DFB" w:rsidTr="00121DFB">
        <w:tc>
          <w:tcPr>
            <w:tcW w:w="122" w:type="pct"/>
            <w:vMerge/>
          </w:tcPr>
          <w:p w:rsidR="00121DFB" w:rsidRPr="00121DFB" w:rsidRDefault="00121DFB" w:rsidP="00121DFB">
            <w:pPr>
              <w:widowControl/>
              <w:spacing w:after="160" w:line="259" w:lineRule="auto"/>
              <w:rPr>
                <w:rFonts w:ascii="Calibri" w:eastAsia="Calibri" w:hAnsi="Calibri" w:cs="Times New Roman"/>
                <w:sz w:val="22"/>
                <w:szCs w:val="22"/>
                <w:lang w:val="ru-RU" w:eastAsia="en-US" w:bidi="ar-SA"/>
              </w:rPr>
            </w:pPr>
          </w:p>
        </w:tc>
        <w:tc>
          <w:tcPr>
            <w:tcW w:w="652" w:type="pct"/>
            <w:vMerge/>
          </w:tcPr>
          <w:p w:rsidR="00121DFB" w:rsidRPr="00121DFB" w:rsidRDefault="00121DFB" w:rsidP="00121DFB">
            <w:pPr>
              <w:widowControl/>
              <w:spacing w:after="160" w:line="259" w:lineRule="auto"/>
              <w:rPr>
                <w:rFonts w:ascii="Calibri" w:eastAsia="Calibri" w:hAnsi="Calibri" w:cs="Times New Roman"/>
                <w:sz w:val="22"/>
                <w:szCs w:val="22"/>
                <w:lang w:val="ru-RU" w:eastAsia="en-US" w:bidi="ar-SA"/>
              </w:rPr>
            </w:pPr>
          </w:p>
        </w:tc>
        <w:tc>
          <w:tcPr>
            <w:tcW w:w="350" w:type="pct"/>
            <w:vMerge/>
          </w:tcPr>
          <w:p w:rsidR="00121DFB" w:rsidRPr="00121DFB" w:rsidRDefault="00121DFB" w:rsidP="00121DFB">
            <w:pPr>
              <w:widowControl/>
              <w:spacing w:after="160" w:line="259" w:lineRule="auto"/>
              <w:rPr>
                <w:rFonts w:ascii="Calibri" w:eastAsia="Calibri" w:hAnsi="Calibri" w:cs="Times New Roman"/>
                <w:sz w:val="22"/>
                <w:szCs w:val="22"/>
                <w:lang w:val="ru-RU" w:eastAsia="en-US" w:bidi="ar-SA"/>
              </w:rPr>
            </w:pPr>
          </w:p>
        </w:tc>
        <w:tc>
          <w:tcPr>
            <w:tcW w:w="253" w:type="pc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вид объекта</w:t>
            </w:r>
          </w:p>
        </w:tc>
        <w:tc>
          <w:tcPr>
            <w:tcW w:w="451" w:type="pc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вид собственности</w:t>
            </w:r>
          </w:p>
        </w:tc>
        <w:tc>
          <w:tcPr>
            <w:tcW w:w="273" w:type="pc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площадь (кв. м)</w:t>
            </w:r>
          </w:p>
        </w:tc>
        <w:tc>
          <w:tcPr>
            <w:tcW w:w="441" w:type="pc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страна расположения</w:t>
            </w:r>
          </w:p>
        </w:tc>
        <w:tc>
          <w:tcPr>
            <w:tcW w:w="253" w:type="pc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вид объекта</w:t>
            </w:r>
          </w:p>
        </w:tc>
        <w:tc>
          <w:tcPr>
            <w:tcW w:w="273" w:type="pc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площадь (кв. м)</w:t>
            </w:r>
          </w:p>
        </w:tc>
        <w:tc>
          <w:tcPr>
            <w:tcW w:w="441" w:type="pct"/>
          </w:tcPr>
          <w:p w:rsidR="00121DFB" w:rsidRPr="00121DFB" w:rsidRDefault="00121DFB" w:rsidP="00121DFB">
            <w:pPr>
              <w:autoSpaceDE w:val="0"/>
              <w:autoSpaceDN w:val="0"/>
              <w:jc w:val="center"/>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страна расположения</w:t>
            </w:r>
          </w:p>
        </w:tc>
        <w:tc>
          <w:tcPr>
            <w:tcW w:w="444" w:type="pct"/>
            <w:vMerge/>
          </w:tcPr>
          <w:p w:rsidR="00121DFB" w:rsidRPr="00121DFB" w:rsidRDefault="00121DFB" w:rsidP="00121DFB">
            <w:pPr>
              <w:widowControl/>
              <w:spacing w:after="160" w:line="259" w:lineRule="auto"/>
              <w:rPr>
                <w:rFonts w:ascii="Calibri" w:eastAsia="Calibri" w:hAnsi="Calibri" w:cs="Times New Roman"/>
                <w:sz w:val="22"/>
                <w:szCs w:val="22"/>
                <w:lang w:val="ru-RU" w:eastAsia="en-US" w:bidi="ar-SA"/>
              </w:rPr>
            </w:pPr>
          </w:p>
        </w:tc>
        <w:tc>
          <w:tcPr>
            <w:tcW w:w="555" w:type="pct"/>
            <w:vMerge/>
          </w:tcPr>
          <w:p w:rsidR="00121DFB" w:rsidRPr="00121DFB" w:rsidRDefault="00121DFB" w:rsidP="00121DFB">
            <w:pPr>
              <w:widowControl/>
              <w:spacing w:after="160" w:line="259" w:lineRule="auto"/>
              <w:rPr>
                <w:rFonts w:ascii="Calibri" w:eastAsia="Calibri" w:hAnsi="Calibri" w:cs="Times New Roman"/>
                <w:sz w:val="22"/>
                <w:szCs w:val="22"/>
                <w:lang w:val="ru-RU" w:eastAsia="en-US" w:bidi="ar-SA"/>
              </w:rPr>
            </w:pPr>
          </w:p>
        </w:tc>
        <w:tc>
          <w:tcPr>
            <w:tcW w:w="494" w:type="pct"/>
            <w:vMerge/>
          </w:tcPr>
          <w:p w:rsidR="00121DFB" w:rsidRPr="00121DFB" w:rsidRDefault="00121DFB" w:rsidP="00121DFB">
            <w:pPr>
              <w:widowControl/>
              <w:spacing w:after="160" w:line="259" w:lineRule="auto"/>
              <w:rPr>
                <w:rFonts w:ascii="Calibri" w:eastAsia="Calibri" w:hAnsi="Calibri" w:cs="Times New Roman"/>
                <w:sz w:val="22"/>
                <w:szCs w:val="22"/>
                <w:lang w:val="ru-RU" w:eastAsia="en-US" w:bidi="ar-SA"/>
              </w:rPr>
            </w:pPr>
          </w:p>
        </w:tc>
      </w:tr>
      <w:tr w:rsidR="00121DFB" w:rsidRPr="00121DFB" w:rsidTr="00121DFB">
        <w:tc>
          <w:tcPr>
            <w:tcW w:w="122" w:type="pct"/>
          </w:tcPr>
          <w:p w:rsidR="00121DFB" w:rsidRPr="00121DFB" w:rsidRDefault="00121DFB" w:rsidP="00121DFB">
            <w:pPr>
              <w:autoSpaceDE w:val="0"/>
              <w:autoSpaceDN w:val="0"/>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1.</w:t>
            </w:r>
          </w:p>
        </w:tc>
        <w:tc>
          <w:tcPr>
            <w:tcW w:w="652"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350"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5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713" w:type="pct"/>
            <w:gridSpan w:val="2"/>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7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555"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9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r>
      <w:tr w:rsidR="00121DFB" w:rsidRPr="00121DFB" w:rsidTr="00121DFB">
        <w:tc>
          <w:tcPr>
            <w:tcW w:w="122"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652" w:type="pct"/>
          </w:tcPr>
          <w:p w:rsidR="00121DFB" w:rsidRPr="00121DFB" w:rsidRDefault="00121DFB" w:rsidP="00121DFB">
            <w:pPr>
              <w:autoSpaceDE w:val="0"/>
              <w:autoSpaceDN w:val="0"/>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Супруг (супруга)</w:t>
            </w:r>
          </w:p>
        </w:tc>
        <w:tc>
          <w:tcPr>
            <w:tcW w:w="350"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5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713" w:type="pct"/>
            <w:gridSpan w:val="2"/>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7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555"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9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r>
      <w:tr w:rsidR="00121DFB" w:rsidRPr="00121DFB" w:rsidTr="00121DFB">
        <w:tc>
          <w:tcPr>
            <w:tcW w:w="122"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652" w:type="pct"/>
          </w:tcPr>
          <w:p w:rsidR="00121DFB" w:rsidRPr="00121DFB" w:rsidRDefault="00121DFB" w:rsidP="00121DFB">
            <w:pPr>
              <w:autoSpaceDE w:val="0"/>
              <w:autoSpaceDN w:val="0"/>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Несовершеннолетний ребенок</w:t>
            </w:r>
          </w:p>
        </w:tc>
        <w:tc>
          <w:tcPr>
            <w:tcW w:w="350"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5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713" w:type="pct"/>
            <w:gridSpan w:val="2"/>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7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555"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9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r>
      <w:tr w:rsidR="00121DFB" w:rsidRPr="00121DFB" w:rsidTr="00121DFB">
        <w:tc>
          <w:tcPr>
            <w:tcW w:w="122" w:type="pct"/>
          </w:tcPr>
          <w:p w:rsidR="00121DFB" w:rsidRPr="00121DFB" w:rsidRDefault="00121DFB" w:rsidP="00121DFB">
            <w:pPr>
              <w:autoSpaceDE w:val="0"/>
              <w:autoSpaceDN w:val="0"/>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2.</w:t>
            </w:r>
          </w:p>
        </w:tc>
        <w:tc>
          <w:tcPr>
            <w:tcW w:w="652"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350"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5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713" w:type="pct"/>
            <w:gridSpan w:val="2"/>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7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555"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9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r>
      <w:tr w:rsidR="00121DFB" w:rsidRPr="00121DFB" w:rsidTr="00121DFB">
        <w:tc>
          <w:tcPr>
            <w:tcW w:w="122"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652" w:type="pct"/>
          </w:tcPr>
          <w:p w:rsidR="00121DFB" w:rsidRPr="00121DFB" w:rsidRDefault="00121DFB" w:rsidP="00121DFB">
            <w:pPr>
              <w:autoSpaceDE w:val="0"/>
              <w:autoSpaceDN w:val="0"/>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Супруг (супруга)</w:t>
            </w:r>
          </w:p>
        </w:tc>
        <w:tc>
          <w:tcPr>
            <w:tcW w:w="350"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5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713" w:type="pct"/>
            <w:gridSpan w:val="2"/>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7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555"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9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r>
      <w:tr w:rsidR="00121DFB" w:rsidRPr="00121DFB" w:rsidTr="00121DFB">
        <w:tc>
          <w:tcPr>
            <w:tcW w:w="122"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652" w:type="pct"/>
          </w:tcPr>
          <w:p w:rsidR="00121DFB" w:rsidRPr="00121DFB" w:rsidRDefault="00121DFB" w:rsidP="00121DFB">
            <w:pPr>
              <w:autoSpaceDE w:val="0"/>
              <w:autoSpaceDN w:val="0"/>
              <w:rPr>
                <w:rFonts w:ascii="Calibri" w:eastAsia="Times New Roman" w:hAnsi="Calibri" w:cs="Calibri"/>
                <w:sz w:val="22"/>
                <w:szCs w:val="20"/>
                <w:lang w:val="ru-RU" w:eastAsia="ru-RU" w:bidi="ar-SA"/>
              </w:rPr>
            </w:pPr>
            <w:r w:rsidRPr="00121DFB">
              <w:rPr>
                <w:rFonts w:ascii="Calibri" w:eastAsia="Times New Roman" w:hAnsi="Calibri" w:cs="Calibri"/>
                <w:sz w:val="22"/>
                <w:szCs w:val="20"/>
                <w:lang w:val="ru-RU" w:eastAsia="ru-RU" w:bidi="ar-SA"/>
              </w:rPr>
              <w:t>Несовершеннолетний ребенок</w:t>
            </w:r>
          </w:p>
        </w:tc>
        <w:tc>
          <w:tcPr>
            <w:tcW w:w="350"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5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713" w:type="pct"/>
            <w:gridSpan w:val="2"/>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5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273"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1"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4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555"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c>
          <w:tcPr>
            <w:tcW w:w="494" w:type="pct"/>
          </w:tcPr>
          <w:p w:rsidR="00121DFB" w:rsidRPr="00121DFB" w:rsidRDefault="00121DFB" w:rsidP="00121DFB">
            <w:pPr>
              <w:autoSpaceDE w:val="0"/>
              <w:autoSpaceDN w:val="0"/>
              <w:jc w:val="both"/>
              <w:rPr>
                <w:rFonts w:ascii="Calibri" w:eastAsia="Times New Roman" w:hAnsi="Calibri" w:cs="Calibri"/>
                <w:sz w:val="22"/>
                <w:szCs w:val="20"/>
                <w:lang w:val="ru-RU" w:eastAsia="ru-RU" w:bidi="ar-SA"/>
              </w:rPr>
            </w:pPr>
          </w:p>
        </w:tc>
      </w:tr>
    </w:tbl>
    <w:p w:rsidR="00121DFB" w:rsidRPr="00121DFB" w:rsidRDefault="00121DFB" w:rsidP="00121DFB">
      <w:pPr>
        <w:widowControl/>
        <w:spacing w:after="160" w:line="259" w:lineRule="auto"/>
        <w:rPr>
          <w:rFonts w:ascii="Calibri" w:eastAsia="Calibri" w:hAnsi="Calibri" w:cs="Times New Roman"/>
          <w:sz w:val="22"/>
          <w:szCs w:val="22"/>
          <w:lang w:val="ru-RU" w:eastAsia="en-US" w:bidi="ar-SA"/>
        </w:rPr>
        <w:sectPr w:rsidR="00121DFB" w:rsidRPr="00121DFB">
          <w:pgSz w:w="16838" w:h="11905" w:orient="landscape"/>
          <w:pgMar w:top="1701" w:right="1134" w:bottom="850" w:left="1134" w:header="0" w:footer="0" w:gutter="0"/>
          <w:cols w:space="720"/>
        </w:sectPr>
      </w:pP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bookmarkStart w:id="4" w:name="P303"/>
      <w:bookmarkEnd w:id="4"/>
      <w:r w:rsidRPr="00121DFB">
        <w:rPr>
          <w:rFonts w:ascii="Calibri" w:eastAsia="Times New Roman" w:hAnsi="Calibri" w:cs="Calibri"/>
          <w:sz w:val="22"/>
          <w:szCs w:val="20"/>
          <w:lang w:val="ru-RU" w:eastAsia="ru-RU" w:bidi="ar-SA"/>
        </w:rPr>
        <w:lastRenderedPageBreak/>
        <w:t>&lt;1</w:t>
      </w:r>
      <w:proofErr w:type="gramStart"/>
      <w:r w:rsidRPr="00121DFB">
        <w:rPr>
          <w:rFonts w:ascii="Calibri" w:eastAsia="Times New Roman" w:hAnsi="Calibri" w:cs="Calibri"/>
          <w:sz w:val="22"/>
          <w:szCs w:val="20"/>
          <w:lang w:val="ru-RU" w:eastAsia="ru-RU" w:bidi="ar-SA"/>
        </w:rPr>
        <w:t>&gt; В</w:t>
      </w:r>
      <w:proofErr w:type="gramEnd"/>
      <w:r w:rsidRPr="00121DFB">
        <w:rPr>
          <w:rFonts w:ascii="Calibri" w:eastAsia="Times New Roman" w:hAnsi="Calibri" w:cs="Calibri"/>
          <w:sz w:val="22"/>
          <w:szCs w:val="20"/>
          <w:lang w:val="ru-RU" w:eastAsia="ru-RU" w:bidi="ar-SA"/>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21DFB" w:rsidRPr="00121DFB" w:rsidRDefault="00121DFB" w:rsidP="00121DFB">
      <w:pPr>
        <w:autoSpaceDE w:val="0"/>
        <w:autoSpaceDN w:val="0"/>
        <w:spacing w:before="220"/>
        <w:ind w:firstLine="540"/>
        <w:jc w:val="both"/>
        <w:rPr>
          <w:rFonts w:ascii="Calibri" w:eastAsia="Times New Roman" w:hAnsi="Calibri" w:cs="Calibri"/>
          <w:sz w:val="22"/>
          <w:szCs w:val="20"/>
          <w:lang w:val="ru-RU" w:eastAsia="ru-RU" w:bidi="ar-SA"/>
        </w:rPr>
      </w:pPr>
      <w:bookmarkStart w:id="5" w:name="P304"/>
      <w:bookmarkEnd w:id="5"/>
      <w:r w:rsidRPr="00121DFB">
        <w:rPr>
          <w:rFonts w:ascii="Calibri" w:eastAsia="Times New Roman" w:hAnsi="Calibri" w:cs="Calibri"/>
          <w:sz w:val="22"/>
          <w:szCs w:val="20"/>
          <w:lang w:val="ru-RU" w:eastAsia="ru-RU" w:bidi="ar-SA"/>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121DFB" w:rsidRDefault="00121DFB" w:rsidP="00121DFB">
      <w:pPr>
        <w:pStyle w:val="a0"/>
        <w:spacing w:after="0"/>
        <w:jc w:val="right"/>
        <w:rPr>
          <w:rStyle w:val="StrongEmphasis"/>
          <w:lang w:val="ru-RU"/>
        </w:rPr>
      </w:pPr>
    </w:p>
    <w:p w:rsidR="00121DFB" w:rsidRPr="00880BA4" w:rsidRDefault="00121DFB" w:rsidP="00121DFB">
      <w:pPr>
        <w:pStyle w:val="ConsPlusNormal"/>
        <w:jc w:val="right"/>
        <w:outlineLvl w:val="0"/>
      </w:pPr>
      <w:r w:rsidRPr="00880BA4">
        <w:t>Приложение N 2</w:t>
      </w:r>
    </w:p>
    <w:p w:rsidR="00121DFB" w:rsidRPr="00880BA4" w:rsidRDefault="00121DFB" w:rsidP="00121DFB">
      <w:pPr>
        <w:pStyle w:val="ConsPlusNormal"/>
        <w:jc w:val="right"/>
      </w:pPr>
      <w:r w:rsidRPr="00880BA4">
        <w:t>к приказу Министерства труда</w:t>
      </w:r>
    </w:p>
    <w:p w:rsidR="00121DFB" w:rsidRPr="00880BA4" w:rsidRDefault="00121DFB" w:rsidP="00121DFB">
      <w:pPr>
        <w:pStyle w:val="ConsPlusNormal"/>
        <w:jc w:val="right"/>
      </w:pPr>
      <w:r w:rsidRPr="00880BA4">
        <w:t>и социальной защиты</w:t>
      </w:r>
    </w:p>
    <w:p w:rsidR="00121DFB" w:rsidRPr="00880BA4" w:rsidRDefault="00121DFB" w:rsidP="00121DFB">
      <w:pPr>
        <w:pStyle w:val="ConsPlusNormal"/>
        <w:jc w:val="right"/>
      </w:pPr>
      <w:r w:rsidRPr="00880BA4">
        <w:t>Российской Федерации</w:t>
      </w:r>
    </w:p>
    <w:p w:rsidR="00121DFB" w:rsidRPr="00880BA4" w:rsidRDefault="00121DFB" w:rsidP="00121DFB">
      <w:pPr>
        <w:pStyle w:val="ConsPlusNormal"/>
        <w:jc w:val="right"/>
      </w:pPr>
      <w:r w:rsidRPr="00880BA4">
        <w:t>от 7 октября 2013 г. N 530н</w:t>
      </w:r>
    </w:p>
    <w:p w:rsidR="00121DFB" w:rsidRPr="00880BA4" w:rsidRDefault="00121DFB" w:rsidP="00121DFB">
      <w:pPr>
        <w:pStyle w:val="ConsPlusNormal"/>
        <w:jc w:val="right"/>
      </w:pPr>
    </w:p>
    <w:p w:rsidR="00121DFB" w:rsidRPr="00880BA4" w:rsidRDefault="00121DFB" w:rsidP="00121DFB">
      <w:pPr>
        <w:pStyle w:val="ConsPlusTitle"/>
        <w:jc w:val="center"/>
      </w:pPr>
      <w:bookmarkStart w:id="6" w:name="P316"/>
      <w:bookmarkEnd w:id="6"/>
      <w:r w:rsidRPr="00880BA4">
        <w:t>ТРЕБОВАНИЯ</w:t>
      </w:r>
    </w:p>
    <w:p w:rsidR="00121DFB" w:rsidRPr="00880BA4" w:rsidRDefault="00121DFB" w:rsidP="00121DFB">
      <w:pPr>
        <w:pStyle w:val="ConsPlusTitle"/>
        <w:jc w:val="center"/>
      </w:pPr>
      <w:r w:rsidRPr="00880BA4">
        <w:t>К ДОЛЖНОСТЯМ, ЗАМЕЩЕНИЕ КОТОРЫХ ВЛЕЧЕТ ЗА СОБОЙ РАЗМЕЩЕНИЕ</w:t>
      </w:r>
    </w:p>
    <w:p w:rsidR="00121DFB" w:rsidRPr="00880BA4" w:rsidRDefault="00121DFB" w:rsidP="00121DFB">
      <w:pPr>
        <w:pStyle w:val="ConsPlusTitle"/>
        <w:jc w:val="center"/>
      </w:pPr>
      <w:r w:rsidRPr="00880BA4">
        <w:t>СВЕДЕНИЙ О ДОХОДАХ, РАСХОДАХ, ОБ ИМУЩЕСТВЕ И ОБЯЗАТЕЛЬСТВАХ</w:t>
      </w:r>
    </w:p>
    <w:p w:rsidR="00121DFB" w:rsidRPr="00880BA4" w:rsidRDefault="00121DFB" w:rsidP="00121DFB">
      <w:pPr>
        <w:pStyle w:val="ConsPlusTitle"/>
        <w:jc w:val="center"/>
      </w:pPr>
      <w:r w:rsidRPr="00880BA4">
        <w:t>ИМУЩЕСТВЕННОГО ХАРАКТЕРА</w:t>
      </w:r>
    </w:p>
    <w:p w:rsidR="00121DFB" w:rsidRPr="00880BA4" w:rsidRDefault="00121DFB" w:rsidP="00121DFB">
      <w:pPr>
        <w:pStyle w:val="ConsPlusNormal"/>
        <w:jc w:val="both"/>
      </w:pPr>
    </w:p>
    <w:p w:rsidR="00121DFB" w:rsidRPr="00880BA4" w:rsidRDefault="00121DFB" w:rsidP="00121DFB">
      <w:pPr>
        <w:pStyle w:val="ConsPlusNormal"/>
        <w:ind w:firstLine="540"/>
        <w:jc w:val="both"/>
      </w:pPr>
      <w:proofErr w:type="gramStart"/>
      <w:r w:rsidRPr="00880BA4">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880BA4">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121DFB" w:rsidRPr="00880BA4" w:rsidRDefault="00121DFB" w:rsidP="00121DFB">
      <w:pPr>
        <w:pStyle w:val="ConsPlusNormal"/>
        <w:spacing w:before="220"/>
        <w:ind w:firstLine="540"/>
        <w:jc w:val="both"/>
      </w:pPr>
      <w:r w:rsidRPr="00880BA4">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121DFB" w:rsidRPr="00880BA4" w:rsidRDefault="00121DFB" w:rsidP="00121DFB">
      <w:pPr>
        <w:pStyle w:val="ConsPlusNormal"/>
        <w:spacing w:before="220"/>
        <w:ind w:firstLine="540"/>
        <w:jc w:val="both"/>
      </w:pPr>
      <w:r w:rsidRPr="00880BA4">
        <w:t>1) государственные должности Российской Федерации;</w:t>
      </w:r>
    </w:p>
    <w:p w:rsidR="00121DFB" w:rsidRPr="00880BA4" w:rsidRDefault="00121DFB" w:rsidP="00121DFB">
      <w:pPr>
        <w:pStyle w:val="ConsPlusNormal"/>
        <w:spacing w:before="220"/>
        <w:ind w:firstLine="540"/>
        <w:jc w:val="both"/>
      </w:pPr>
      <w:r w:rsidRPr="00880BA4">
        <w:t>2) должности председателя Банка России, заместителя председателя Банка России, члена совета директоров Банка России;</w:t>
      </w:r>
    </w:p>
    <w:p w:rsidR="00121DFB" w:rsidRPr="00880BA4" w:rsidRDefault="00121DFB" w:rsidP="00121DFB">
      <w:pPr>
        <w:pStyle w:val="ConsPlusNormal"/>
        <w:spacing w:before="220"/>
        <w:ind w:firstLine="540"/>
        <w:jc w:val="both"/>
      </w:pPr>
      <w:r w:rsidRPr="00880BA4">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21DFB" w:rsidRPr="00880BA4" w:rsidRDefault="00121DFB" w:rsidP="00121DFB">
      <w:pPr>
        <w:pStyle w:val="ConsPlusNormal"/>
        <w:spacing w:before="220"/>
        <w:ind w:firstLine="540"/>
        <w:jc w:val="both"/>
      </w:pPr>
      <w:proofErr w:type="gramStart"/>
      <w:r w:rsidRPr="00880BA4">
        <w:t>4) должности федеральной государственной гражданской службы указанные в 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880BA4">
        <w:t xml:space="preserve"> Федерации от 18 мая 2009 г. N 557 &lt;1&gt; (далее - Перечень, утвержденный Указом Президента Российской Федерации N 557);</w:t>
      </w:r>
    </w:p>
    <w:p w:rsidR="00121DFB" w:rsidRPr="00880BA4" w:rsidRDefault="00121DFB" w:rsidP="00121DFB">
      <w:pPr>
        <w:pStyle w:val="ConsPlusNormal"/>
        <w:ind w:firstLine="540"/>
        <w:jc w:val="both"/>
      </w:pPr>
      <w:r w:rsidRPr="00880BA4">
        <w:t>5) должности военной службы и федеральной государственной службы иных видов, указанные в разделе II Перечня, утвержденного Указом Президента Российской Федерации N 557;</w:t>
      </w:r>
    </w:p>
    <w:p w:rsidR="00121DFB" w:rsidRPr="00880BA4" w:rsidRDefault="00121DFB" w:rsidP="00121DFB">
      <w:pPr>
        <w:pStyle w:val="ConsPlusNormal"/>
        <w:spacing w:before="220"/>
        <w:ind w:firstLine="540"/>
        <w:jc w:val="both"/>
      </w:pPr>
      <w:r w:rsidRPr="00880BA4">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разделом III Перечня, утвержденного Указом Президента Российской Федерации N 557;</w:t>
      </w:r>
    </w:p>
    <w:p w:rsidR="00121DFB" w:rsidRPr="00880BA4" w:rsidRDefault="00121DFB" w:rsidP="00121DFB">
      <w:pPr>
        <w:pStyle w:val="ConsPlusNormal"/>
        <w:spacing w:before="220"/>
        <w:ind w:firstLine="540"/>
        <w:jc w:val="both"/>
      </w:pPr>
      <w:r w:rsidRPr="00880BA4">
        <w:lastRenderedPageBreak/>
        <w:t>7) следующие должности в Банке России:</w:t>
      </w:r>
    </w:p>
    <w:p w:rsidR="00121DFB" w:rsidRPr="00880BA4" w:rsidRDefault="00121DFB" w:rsidP="00121DFB">
      <w:pPr>
        <w:pStyle w:val="ConsPlusNormal"/>
        <w:numPr>
          <w:ilvl w:val="0"/>
          <w:numId w:val="3"/>
        </w:numPr>
        <w:ind w:left="1259" w:hanging="357"/>
        <w:jc w:val="both"/>
      </w:pPr>
      <w:r w:rsidRPr="00880BA4">
        <w:t>центральный аппарат:</w:t>
      </w:r>
    </w:p>
    <w:p w:rsidR="00121DFB" w:rsidRPr="00880BA4" w:rsidRDefault="00121DFB" w:rsidP="00121DFB">
      <w:pPr>
        <w:pStyle w:val="ConsPlusNormal"/>
        <w:numPr>
          <w:ilvl w:val="0"/>
          <w:numId w:val="3"/>
        </w:numPr>
        <w:ind w:left="1259" w:hanging="357"/>
        <w:jc w:val="both"/>
      </w:pPr>
      <w:r w:rsidRPr="00880BA4">
        <w:t>главный аудитор;</w:t>
      </w:r>
    </w:p>
    <w:p w:rsidR="00121DFB" w:rsidRPr="00880BA4" w:rsidRDefault="00121DFB" w:rsidP="00121DFB">
      <w:pPr>
        <w:pStyle w:val="ConsPlusNormal"/>
        <w:numPr>
          <w:ilvl w:val="0"/>
          <w:numId w:val="3"/>
        </w:numPr>
        <w:ind w:left="1259" w:hanging="357"/>
        <w:jc w:val="both"/>
      </w:pPr>
      <w:r w:rsidRPr="00880BA4">
        <w:t>директор департамента;</w:t>
      </w:r>
    </w:p>
    <w:p w:rsidR="00121DFB" w:rsidRPr="00880BA4" w:rsidRDefault="00121DFB" w:rsidP="00121DFB">
      <w:pPr>
        <w:pStyle w:val="ConsPlusNormal"/>
        <w:numPr>
          <w:ilvl w:val="0"/>
          <w:numId w:val="3"/>
        </w:numPr>
        <w:ind w:left="1259" w:hanging="357"/>
        <w:jc w:val="both"/>
      </w:pPr>
      <w:r w:rsidRPr="00880BA4">
        <w:t>начальник департамента;</w:t>
      </w:r>
    </w:p>
    <w:p w:rsidR="00121DFB" w:rsidRPr="00880BA4" w:rsidRDefault="00121DFB" w:rsidP="00121DFB">
      <w:pPr>
        <w:pStyle w:val="ConsPlusNormal"/>
        <w:numPr>
          <w:ilvl w:val="0"/>
          <w:numId w:val="3"/>
        </w:numPr>
        <w:ind w:left="1259" w:hanging="357"/>
        <w:jc w:val="both"/>
      </w:pPr>
      <w:r w:rsidRPr="00880BA4">
        <w:t>начальник главного управления;</w:t>
      </w:r>
    </w:p>
    <w:p w:rsidR="00121DFB" w:rsidRPr="00880BA4" w:rsidRDefault="00121DFB" w:rsidP="00121DFB">
      <w:pPr>
        <w:pStyle w:val="ConsPlusNormal"/>
        <w:numPr>
          <w:ilvl w:val="0"/>
          <w:numId w:val="3"/>
        </w:numPr>
        <w:ind w:left="1259" w:hanging="357"/>
        <w:jc w:val="both"/>
      </w:pPr>
      <w:r w:rsidRPr="00880BA4">
        <w:t>территориальные учреждения:</w:t>
      </w:r>
    </w:p>
    <w:p w:rsidR="00121DFB" w:rsidRPr="00880BA4" w:rsidRDefault="00121DFB" w:rsidP="00121DFB">
      <w:pPr>
        <w:pStyle w:val="ConsPlusNormal"/>
        <w:numPr>
          <w:ilvl w:val="0"/>
          <w:numId w:val="3"/>
        </w:numPr>
        <w:ind w:left="1259" w:hanging="357"/>
        <w:jc w:val="both"/>
      </w:pPr>
      <w:r w:rsidRPr="00880BA4">
        <w:t>начальник главного управления;</w:t>
      </w:r>
    </w:p>
    <w:p w:rsidR="00121DFB" w:rsidRPr="00880BA4" w:rsidRDefault="00121DFB" w:rsidP="00121DFB">
      <w:pPr>
        <w:pStyle w:val="ConsPlusNormal"/>
        <w:numPr>
          <w:ilvl w:val="0"/>
          <w:numId w:val="3"/>
        </w:numPr>
        <w:ind w:left="1259" w:hanging="357"/>
        <w:jc w:val="both"/>
      </w:pPr>
      <w:r w:rsidRPr="00880BA4">
        <w:t>начальник московского главного территориального управления;</w:t>
      </w:r>
    </w:p>
    <w:p w:rsidR="00121DFB" w:rsidRPr="00880BA4" w:rsidRDefault="00121DFB" w:rsidP="00121DFB">
      <w:pPr>
        <w:pStyle w:val="ConsPlusNormal"/>
        <w:numPr>
          <w:ilvl w:val="0"/>
          <w:numId w:val="3"/>
        </w:numPr>
        <w:ind w:left="1259" w:hanging="357"/>
        <w:jc w:val="both"/>
      </w:pPr>
      <w:r w:rsidRPr="00880BA4">
        <w:t>председатель Национального банка;</w:t>
      </w:r>
    </w:p>
    <w:p w:rsidR="00121DFB" w:rsidRPr="00880BA4" w:rsidRDefault="00121DFB" w:rsidP="00121DFB">
      <w:pPr>
        <w:pStyle w:val="ConsPlusNormal"/>
        <w:spacing w:before="220"/>
        <w:ind w:firstLine="540"/>
        <w:jc w:val="both"/>
      </w:pPr>
      <w:r w:rsidRPr="00880BA4">
        <w:t>8) следующие должности в фондах, корпорациях и организациях:</w:t>
      </w:r>
    </w:p>
    <w:p w:rsidR="00121DFB" w:rsidRPr="00880BA4" w:rsidRDefault="00121DFB" w:rsidP="00121DFB">
      <w:pPr>
        <w:pStyle w:val="ConsPlusNormal"/>
        <w:numPr>
          <w:ilvl w:val="0"/>
          <w:numId w:val="3"/>
        </w:numPr>
        <w:ind w:left="1259" w:hanging="357"/>
        <w:jc w:val="both"/>
      </w:pPr>
      <w:r w:rsidRPr="00880BA4">
        <w:t>руководитель (единоличный исполнительный орган);</w:t>
      </w:r>
    </w:p>
    <w:p w:rsidR="00121DFB" w:rsidRPr="00880BA4" w:rsidRDefault="00121DFB" w:rsidP="00121DFB">
      <w:pPr>
        <w:pStyle w:val="ConsPlusNormal"/>
        <w:numPr>
          <w:ilvl w:val="0"/>
          <w:numId w:val="3"/>
        </w:numPr>
        <w:ind w:left="1259" w:hanging="357"/>
        <w:jc w:val="both"/>
      </w:pPr>
      <w:r w:rsidRPr="00880BA4">
        <w:t>заместитель руководителя;</w:t>
      </w:r>
    </w:p>
    <w:p w:rsidR="00121DFB" w:rsidRPr="00880BA4" w:rsidRDefault="00121DFB" w:rsidP="00121DFB">
      <w:pPr>
        <w:pStyle w:val="ConsPlusNormal"/>
        <w:numPr>
          <w:ilvl w:val="0"/>
          <w:numId w:val="3"/>
        </w:numPr>
        <w:ind w:left="1259" w:hanging="357"/>
        <w:jc w:val="both"/>
      </w:pPr>
      <w:r w:rsidRPr="00880BA4">
        <w:t xml:space="preserve">член правления (коллегиального исполнительного органа), исполнение </w:t>
      </w:r>
      <w:proofErr w:type="gramStart"/>
      <w:r w:rsidRPr="00880BA4">
        <w:t>обязанностей</w:t>
      </w:r>
      <w:proofErr w:type="gramEnd"/>
      <w:r w:rsidRPr="00880BA4">
        <w:t xml:space="preserve"> по которой осуществляется на постоянной основе;</w:t>
      </w:r>
    </w:p>
    <w:p w:rsidR="00121DFB" w:rsidRPr="00880BA4" w:rsidRDefault="00121DFB" w:rsidP="00121DFB">
      <w:pPr>
        <w:pStyle w:val="ConsPlusNormal"/>
        <w:numPr>
          <w:ilvl w:val="0"/>
          <w:numId w:val="3"/>
        </w:numPr>
        <w:ind w:left="1259" w:hanging="357"/>
        <w:jc w:val="both"/>
      </w:pPr>
      <w:r w:rsidRPr="00880BA4">
        <w:t>руководитель самостоятельного структурного подразделения (департамента, управления, отдела);</w:t>
      </w:r>
    </w:p>
    <w:p w:rsidR="00121DFB" w:rsidRPr="00880BA4" w:rsidRDefault="00121DFB" w:rsidP="00121DFB">
      <w:pPr>
        <w:pStyle w:val="ConsPlusNormal"/>
        <w:numPr>
          <w:ilvl w:val="0"/>
          <w:numId w:val="3"/>
        </w:numPr>
        <w:ind w:left="1259" w:hanging="357"/>
        <w:jc w:val="both"/>
      </w:pPr>
      <w:r w:rsidRPr="00880BA4">
        <w:t>заместитель руководителя самостоятельного структурного подразделения (департамента, управления, отдела);</w:t>
      </w:r>
    </w:p>
    <w:p w:rsidR="00121DFB" w:rsidRPr="00880BA4" w:rsidRDefault="00121DFB" w:rsidP="00121DFB">
      <w:pPr>
        <w:pStyle w:val="ConsPlusNormal"/>
        <w:numPr>
          <w:ilvl w:val="0"/>
          <w:numId w:val="3"/>
        </w:numPr>
        <w:ind w:left="1259" w:hanging="357"/>
        <w:jc w:val="both"/>
      </w:pPr>
      <w:r w:rsidRPr="00880BA4">
        <w:t>руководитель территориального органа фонда, филиала корпорации, организации;</w:t>
      </w:r>
    </w:p>
    <w:p w:rsidR="00121DFB" w:rsidRPr="00880BA4" w:rsidRDefault="00121DFB" w:rsidP="00121DFB">
      <w:pPr>
        <w:pStyle w:val="ConsPlusNormal"/>
        <w:spacing w:before="220"/>
        <w:ind w:firstLine="540"/>
        <w:jc w:val="both"/>
      </w:pPr>
      <w:r w:rsidRPr="00880BA4">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121DFB" w:rsidRPr="00880BA4" w:rsidRDefault="00121DFB" w:rsidP="00121DFB">
      <w:pPr>
        <w:pStyle w:val="ConsPlusNormal"/>
        <w:numPr>
          <w:ilvl w:val="0"/>
          <w:numId w:val="3"/>
        </w:numPr>
        <w:ind w:left="1259" w:hanging="357"/>
        <w:jc w:val="both"/>
      </w:pPr>
      <w:r w:rsidRPr="00880BA4">
        <w:t>руководитель (единоличный исполнительный орган);</w:t>
      </w:r>
    </w:p>
    <w:p w:rsidR="00121DFB" w:rsidRPr="00880BA4" w:rsidRDefault="00121DFB" w:rsidP="00121DFB">
      <w:pPr>
        <w:pStyle w:val="ConsPlusNormal"/>
        <w:numPr>
          <w:ilvl w:val="0"/>
          <w:numId w:val="3"/>
        </w:numPr>
        <w:ind w:left="1259" w:hanging="357"/>
        <w:jc w:val="both"/>
      </w:pPr>
      <w:r w:rsidRPr="00880BA4">
        <w:t>заместитель руководителя;</w:t>
      </w:r>
    </w:p>
    <w:p w:rsidR="00121DFB" w:rsidRPr="00880BA4" w:rsidRDefault="00121DFB" w:rsidP="00121DFB">
      <w:pPr>
        <w:pStyle w:val="ConsPlusNormal"/>
        <w:numPr>
          <w:ilvl w:val="0"/>
          <w:numId w:val="3"/>
        </w:numPr>
        <w:ind w:left="1259" w:hanging="357"/>
        <w:jc w:val="both"/>
      </w:pPr>
      <w:r w:rsidRPr="00880BA4">
        <w:t>главный бухгалтер;</w:t>
      </w:r>
    </w:p>
    <w:p w:rsidR="00121DFB" w:rsidRPr="00880BA4" w:rsidRDefault="00121DFB" w:rsidP="00121DFB">
      <w:pPr>
        <w:pStyle w:val="ConsPlusNormal"/>
        <w:spacing w:before="220"/>
        <w:ind w:firstLine="540"/>
        <w:jc w:val="both"/>
      </w:pPr>
      <w:r w:rsidRPr="00880BA4">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880BA4">
        <w:t>полномочия</w:t>
      </w:r>
      <w:proofErr w:type="gramEnd"/>
      <w:r w:rsidRPr="00880BA4">
        <w:t xml:space="preserve"> которого входит:</w:t>
      </w:r>
    </w:p>
    <w:p w:rsidR="00121DFB" w:rsidRPr="00880BA4" w:rsidRDefault="00121DFB" w:rsidP="00121DFB">
      <w:pPr>
        <w:pStyle w:val="ConsPlusNormal"/>
        <w:spacing w:before="220"/>
        <w:ind w:firstLine="540"/>
        <w:jc w:val="both"/>
      </w:pPr>
      <w:r w:rsidRPr="00880BA4">
        <w:t>распределение бюджетных ассигнований, субсидий, межбюджетных трансфертов, а также распределение ограниченных ресурсов;</w:t>
      </w:r>
    </w:p>
    <w:p w:rsidR="00121DFB" w:rsidRPr="00880BA4" w:rsidRDefault="00121DFB" w:rsidP="00121DFB">
      <w:pPr>
        <w:pStyle w:val="ConsPlusNormal"/>
        <w:spacing w:before="220"/>
        <w:ind w:firstLine="540"/>
        <w:jc w:val="both"/>
      </w:pPr>
      <w:r w:rsidRPr="00880BA4">
        <w:t>осуществление государственных закупок либо выдача лицензий и разрешений;</w:t>
      </w:r>
    </w:p>
    <w:p w:rsidR="00121DFB" w:rsidRPr="00880BA4" w:rsidRDefault="00121DFB" w:rsidP="00121DFB">
      <w:pPr>
        <w:pStyle w:val="ConsPlusNormal"/>
        <w:spacing w:before="220"/>
        <w:ind w:firstLine="540"/>
        <w:jc w:val="both"/>
      </w:pPr>
      <w:r w:rsidRPr="00880BA4">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121DFB" w:rsidRPr="00880BA4" w:rsidRDefault="00121DFB" w:rsidP="00121DFB">
      <w:pPr>
        <w:pStyle w:val="ConsPlusNormal"/>
        <w:jc w:val="both"/>
      </w:pPr>
    </w:p>
    <w:p w:rsidR="00121DFB" w:rsidRPr="00121DFB" w:rsidRDefault="00121DFB" w:rsidP="00121DFB">
      <w:pPr>
        <w:pStyle w:val="a0"/>
        <w:spacing w:after="0"/>
        <w:jc w:val="right"/>
        <w:rPr>
          <w:lang w:val="ru-RU"/>
        </w:rPr>
      </w:pPr>
    </w:p>
    <w:sectPr w:rsidR="00121DFB" w:rsidRPr="00121DFB">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903"/>
    <w:multiLevelType w:val="hybridMultilevel"/>
    <w:tmpl w:val="E3F851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06251F9"/>
    <w:multiLevelType w:val="multilevel"/>
    <w:tmpl w:val="F134DC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DFB4C84"/>
    <w:multiLevelType w:val="multilevel"/>
    <w:tmpl w:val="74B4AB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6173476C"/>
    <w:multiLevelType w:val="hybridMultilevel"/>
    <w:tmpl w:val="5D1EE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D5379F"/>
    <w:rsid w:val="00121DFB"/>
    <w:rsid w:val="00173896"/>
    <w:rsid w:val="00D5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 w:type="paragraph" w:customStyle="1" w:styleId="ConsPlusNormal">
    <w:name w:val="ConsPlusNormal"/>
    <w:rsid w:val="00121DFB"/>
    <w:pPr>
      <w:widowControl w:val="0"/>
      <w:autoSpaceDE w:val="0"/>
      <w:autoSpaceDN w:val="0"/>
    </w:pPr>
    <w:rPr>
      <w:rFonts w:ascii="Calibri" w:eastAsia="Times New Roman" w:hAnsi="Calibri" w:cs="Calibri"/>
      <w:sz w:val="22"/>
      <w:szCs w:val="20"/>
      <w:lang w:val="ru-RU" w:eastAsia="ru-RU" w:bidi="ar-SA"/>
    </w:rPr>
  </w:style>
  <w:style w:type="paragraph" w:customStyle="1" w:styleId="ConsPlusTitle">
    <w:name w:val="ConsPlusTitle"/>
    <w:rsid w:val="00121DFB"/>
    <w:pPr>
      <w:widowControl w:val="0"/>
      <w:autoSpaceDE w:val="0"/>
      <w:autoSpaceDN w:val="0"/>
    </w:pPr>
    <w:rPr>
      <w:rFonts w:ascii="Calibri" w:eastAsia="Times New Roman" w:hAnsi="Calibri" w:cs="Calibri"/>
      <w:b/>
      <w:sz w:val="22"/>
      <w:szCs w:val="20"/>
      <w:lang w:val="ru-RU" w:eastAsia="ru-RU" w:bidi="ar-SA"/>
    </w:rPr>
  </w:style>
  <w:style w:type="paragraph" w:styleId="a8">
    <w:name w:val="Balloon Text"/>
    <w:basedOn w:val="a"/>
    <w:link w:val="a9"/>
    <w:uiPriority w:val="99"/>
    <w:semiHidden/>
    <w:unhideWhenUsed/>
    <w:rsid w:val="00121DFB"/>
    <w:rPr>
      <w:rFonts w:ascii="Tahoma" w:hAnsi="Tahoma" w:cs="Mangal"/>
      <w:sz w:val="16"/>
      <w:szCs w:val="14"/>
    </w:rPr>
  </w:style>
  <w:style w:type="character" w:customStyle="1" w:styleId="a9">
    <w:name w:val="Текст выноски Знак"/>
    <w:basedOn w:val="a1"/>
    <w:link w:val="a8"/>
    <w:uiPriority w:val="99"/>
    <w:semiHidden/>
    <w:rsid w:val="00121DFB"/>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4960</Words>
  <Characters>28276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Nikishina</cp:lastModifiedBy>
  <cp:revision>1</cp:revision>
  <cp:lastPrinted>2019-02-04T04:47:00Z</cp:lastPrinted>
  <dcterms:created xsi:type="dcterms:W3CDTF">2019-02-04T04:43:00Z</dcterms:created>
  <dcterms:modified xsi:type="dcterms:W3CDTF">2019-02-04T04:57:00Z</dcterms:modified>
  <dc:language>en-US</dc:language>
</cp:coreProperties>
</file>